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F3E1A" w14:textId="51144AB4" w:rsidR="00022127" w:rsidRDefault="004D1FEE">
      <w:pPr>
        <w:pBdr>
          <w:top w:val="single" w:sz="4" w:space="1" w:color="000000"/>
          <w:left w:val="single" w:sz="4" w:space="4" w:color="000000"/>
          <w:bottom w:val="single" w:sz="4" w:space="1" w:color="000000"/>
          <w:right w:val="single" w:sz="4" w:space="4" w:color="000000"/>
        </w:pBdr>
        <w:shd w:val="clear" w:color="auto" w:fill="FFFFFF"/>
        <w:spacing w:after="0" w:line="240" w:lineRule="auto"/>
        <w:jc w:val="center"/>
        <w:rPr>
          <w:rFonts w:cstheme="minorHAnsi"/>
          <w:b/>
          <w:sz w:val="24"/>
          <w:szCs w:val="24"/>
        </w:rPr>
      </w:pPr>
      <w:r w:rsidRPr="009D176A">
        <w:rPr>
          <w:rFonts w:cstheme="minorHAnsi"/>
          <w:b/>
          <w:sz w:val="24"/>
          <w:szCs w:val="24"/>
        </w:rPr>
        <w:t>INFORMAZIONI ALLA PERSONA OFFESA DAL REATO (Artt. 90, 90 bis, 90-bis.2</w:t>
      </w:r>
      <w:r w:rsidR="00AB6083">
        <w:rPr>
          <w:rFonts w:cstheme="minorHAnsi"/>
          <w:b/>
          <w:sz w:val="24"/>
          <w:szCs w:val="24"/>
        </w:rPr>
        <w:t xml:space="preserve">, </w:t>
      </w:r>
      <w:r w:rsidR="00846F8A">
        <w:rPr>
          <w:rFonts w:cstheme="minorHAnsi"/>
          <w:b/>
          <w:sz w:val="24"/>
          <w:szCs w:val="24"/>
        </w:rPr>
        <w:t xml:space="preserve">90 ter </w:t>
      </w:r>
      <w:r w:rsidRPr="009D176A">
        <w:rPr>
          <w:rFonts w:cstheme="minorHAnsi"/>
          <w:b/>
          <w:sz w:val="24"/>
          <w:szCs w:val="24"/>
        </w:rPr>
        <w:t xml:space="preserve">e 101 c.p.p.) </w:t>
      </w:r>
    </w:p>
    <w:p w14:paraId="01315158" w14:textId="018F5D20" w:rsidR="006F5461" w:rsidRPr="006F5461" w:rsidRDefault="006F5461">
      <w:pPr>
        <w:pBdr>
          <w:top w:val="single" w:sz="4" w:space="1" w:color="000000"/>
          <w:left w:val="single" w:sz="4" w:space="4" w:color="000000"/>
          <w:bottom w:val="single" w:sz="4" w:space="1" w:color="000000"/>
          <w:right w:val="single" w:sz="4" w:space="4" w:color="000000"/>
        </w:pBdr>
        <w:shd w:val="clear" w:color="auto" w:fill="FFFFFF"/>
        <w:spacing w:after="0" w:line="240" w:lineRule="auto"/>
        <w:jc w:val="center"/>
        <w:rPr>
          <w:rFonts w:cstheme="minorHAnsi"/>
          <w:bCs/>
          <w:sz w:val="20"/>
          <w:szCs w:val="20"/>
        </w:rPr>
      </w:pPr>
      <w:r w:rsidRPr="006F5461">
        <w:rPr>
          <w:rFonts w:cstheme="minorHAnsi"/>
          <w:bCs/>
          <w:sz w:val="20"/>
          <w:szCs w:val="20"/>
        </w:rPr>
        <w:t>Aggiornato alle modifiche introdotte dalla legge 02.12.25 n. 181</w:t>
      </w:r>
    </w:p>
    <w:p w14:paraId="32CF3E1B" w14:textId="77777777" w:rsidR="00022127" w:rsidRPr="009D176A" w:rsidRDefault="004D1FEE">
      <w:pPr>
        <w:pStyle w:val="Paragrafoelenco"/>
        <w:shd w:val="clear" w:color="auto" w:fill="FFFFFF"/>
        <w:spacing w:after="0" w:line="240" w:lineRule="auto"/>
        <w:ind w:left="851"/>
        <w:rPr>
          <w:rFonts w:asciiTheme="minorHAnsi" w:hAnsiTheme="minorHAnsi" w:cstheme="minorHAnsi"/>
          <w:b/>
          <w:sz w:val="24"/>
          <w:szCs w:val="24"/>
        </w:rPr>
      </w:pPr>
      <w:r w:rsidRPr="009D176A">
        <w:rPr>
          <w:rFonts w:asciiTheme="minorHAnsi" w:hAnsiTheme="minorHAnsi" w:cstheme="minorHAnsi"/>
          <w:b/>
          <w:sz w:val="24"/>
          <w:szCs w:val="24"/>
        </w:rPr>
        <w:t xml:space="preserve">        </w:t>
      </w:r>
    </w:p>
    <w:p w14:paraId="32CF3E1C" w14:textId="77777777" w:rsidR="00022127" w:rsidRPr="009D176A" w:rsidRDefault="004D1FEE">
      <w:pPr>
        <w:shd w:val="clear" w:color="auto" w:fill="FFFFFF"/>
        <w:spacing w:after="0" w:line="240" w:lineRule="auto"/>
        <w:ind w:firstLine="708"/>
        <w:jc w:val="both"/>
        <w:rPr>
          <w:rFonts w:cstheme="minorHAnsi"/>
          <w:sz w:val="24"/>
          <w:szCs w:val="24"/>
        </w:rPr>
      </w:pPr>
      <w:r w:rsidRPr="009D176A">
        <w:rPr>
          <w:rFonts w:cstheme="minorHAnsi"/>
          <w:b/>
          <w:bCs/>
          <w:sz w:val="24"/>
          <w:szCs w:val="24"/>
        </w:rPr>
        <w:t>A)</w:t>
      </w:r>
      <w:r w:rsidRPr="009D176A">
        <w:rPr>
          <w:rFonts w:cstheme="minorHAnsi"/>
          <w:sz w:val="24"/>
          <w:szCs w:val="24"/>
        </w:rPr>
        <w:t xml:space="preserve"> La persona offesa può presentare denuncia o querela, oralmente o per iscritto, al Pubblico Ministero o ad un Ufficiale di Polizia Giudiziaria, personalmente o a mezzo di procuratore speciale. La querela può essere presentata anche ad un agente consolare all’estero (artt. 333, 336 e ss. c.p.p.). La persona offesa, sia nella fase delle indagini preliminari che durante il processo, può esercitare i diritti e le facoltà previste dalla legge, quali la facoltà di presentare memorie ed indicare elementi di prova (artt. 90 e ss. c.p.p.), di richiedere di essere informata in caso di richiesta di proroga del termine delle indagini preliminari (art. 406 c.p.p.), nonché di avanzare richiesta di incidente probatorio al pubblico ministero (art. 394 c.p.p.). La persona offesa ha diritto ad essere avvisata, nei casi previsti dalla legge, della data e del luogo del processo nonché del reato di cui risponde l’imputato (artt. 419, 429, co.4, 552, co. 3, c.p.p.) e, ove costituita parte civile, ha diritto a ricevere notifica della sentenza, anche per estratto;</w:t>
      </w:r>
    </w:p>
    <w:p w14:paraId="32CF3E1D" w14:textId="77777777" w:rsidR="00022127" w:rsidRPr="009D176A" w:rsidRDefault="004D1FEE">
      <w:pPr>
        <w:shd w:val="clear" w:color="auto" w:fill="FFFFFF"/>
        <w:spacing w:after="0" w:line="240" w:lineRule="auto"/>
        <w:ind w:firstLine="708"/>
        <w:jc w:val="both"/>
        <w:rPr>
          <w:rFonts w:cstheme="minorHAnsi"/>
          <w:sz w:val="24"/>
          <w:szCs w:val="24"/>
        </w:rPr>
      </w:pPr>
      <w:r w:rsidRPr="009D176A">
        <w:rPr>
          <w:rFonts w:cstheme="minorHAnsi"/>
          <w:b/>
          <w:bCs/>
          <w:sz w:val="24"/>
          <w:szCs w:val="24"/>
        </w:rPr>
        <w:t>A-bis)</w:t>
      </w:r>
      <w:r w:rsidRPr="009D176A">
        <w:rPr>
          <w:rFonts w:cstheme="minorHAnsi"/>
          <w:sz w:val="24"/>
          <w:szCs w:val="24"/>
        </w:rPr>
        <w:t xml:space="preserve"> Il querelante ha l'obbligo di dichiarare o eleggere domicilio per la comunicazione e la notificazione degli atti del procedimento, con l'avviso che la dichiarazione di domicilio può essere effettuata anche dichiarando un indirizzo di posta elettronica certificata o altro servizio elettronico di recapito certificato qualificato;</w:t>
      </w:r>
    </w:p>
    <w:p w14:paraId="32CF3E1E" w14:textId="77777777" w:rsidR="00022127" w:rsidRPr="009D176A" w:rsidRDefault="004D1FEE">
      <w:pPr>
        <w:shd w:val="clear" w:color="auto" w:fill="FFFFFF"/>
        <w:spacing w:after="0" w:line="240" w:lineRule="auto"/>
        <w:ind w:firstLine="708"/>
        <w:jc w:val="both"/>
        <w:rPr>
          <w:rFonts w:cstheme="minorHAnsi"/>
          <w:sz w:val="24"/>
          <w:szCs w:val="24"/>
        </w:rPr>
      </w:pPr>
      <w:r w:rsidRPr="004636EE">
        <w:rPr>
          <w:rFonts w:cstheme="minorHAnsi"/>
          <w:b/>
          <w:bCs/>
          <w:sz w:val="24"/>
          <w:szCs w:val="24"/>
        </w:rPr>
        <w:t>A-ter)</w:t>
      </w:r>
      <w:r w:rsidRPr="004636EE">
        <w:rPr>
          <w:rFonts w:cstheme="minorHAnsi"/>
          <w:sz w:val="24"/>
          <w:szCs w:val="24"/>
        </w:rPr>
        <w:t xml:space="preserve"> il</w:t>
      </w:r>
      <w:r w:rsidRPr="009D176A">
        <w:rPr>
          <w:rFonts w:cstheme="minorHAnsi"/>
          <w:sz w:val="24"/>
          <w:szCs w:val="24"/>
        </w:rPr>
        <w:t xml:space="preserve"> querelante ha facoltà, ove non abbia provveduto all'atto di presentazione della querela, di dichiarare o eleggere domicilio anche successivamente;</w:t>
      </w:r>
    </w:p>
    <w:p w14:paraId="32CF3E1F" w14:textId="77777777" w:rsidR="00022127" w:rsidRPr="009D176A" w:rsidRDefault="004D1FEE">
      <w:pPr>
        <w:shd w:val="clear" w:color="auto" w:fill="FFFFFF"/>
        <w:spacing w:after="0" w:line="240" w:lineRule="auto"/>
        <w:ind w:firstLine="708"/>
        <w:jc w:val="both"/>
        <w:rPr>
          <w:rFonts w:cstheme="minorHAnsi"/>
          <w:sz w:val="24"/>
          <w:szCs w:val="24"/>
        </w:rPr>
      </w:pPr>
      <w:r w:rsidRPr="004636EE">
        <w:rPr>
          <w:rFonts w:cstheme="minorHAnsi"/>
          <w:b/>
          <w:bCs/>
          <w:sz w:val="24"/>
          <w:szCs w:val="24"/>
        </w:rPr>
        <w:t>A-quater)</w:t>
      </w:r>
      <w:r w:rsidRPr="004636EE">
        <w:rPr>
          <w:rFonts w:cstheme="minorHAnsi"/>
          <w:sz w:val="24"/>
          <w:szCs w:val="24"/>
        </w:rPr>
        <w:t xml:space="preserve"> Il</w:t>
      </w:r>
      <w:r w:rsidRPr="009D176A">
        <w:rPr>
          <w:rFonts w:cstheme="minorHAnsi"/>
          <w:sz w:val="24"/>
          <w:szCs w:val="24"/>
        </w:rPr>
        <w:t xml:space="preserve"> querelante ha l’obbligo, in caso di mutamento del domicilio dichiarato o eletto, di comunicare tempestivamente e nelle forme prescritte all'autorità giudiziaria procedente la nuova domiciliazione;</w:t>
      </w:r>
    </w:p>
    <w:p w14:paraId="32CF3E20" w14:textId="77777777" w:rsidR="00022127" w:rsidRPr="009D176A" w:rsidRDefault="004D1FEE">
      <w:pPr>
        <w:shd w:val="clear" w:color="auto" w:fill="FFFFFF"/>
        <w:spacing w:after="0" w:line="240" w:lineRule="auto"/>
        <w:ind w:firstLine="708"/>
        <w:jc w:val="both"/>
        <w:rPr>
          <w:rFonts w:cstheme="minorHAnsi"/>
          <w:sz w:val="24"/>
          <w:szCs w:val="24"/>
        </w:rPr>
      </w:pPr>
      <w:r w:rsidRPr="004636EE">
        <w:rPr>
          <w:rFonts w:cstheme="minorHAnsi"/>
          <w:b/>
          <w:bCs/>
          <w:sz w:val="24"/>
          <w:szCs w:val="24"/>
        </w:rPr>
        <w:t>A-quinquies)</w:t>
      </w:r>
      <w:r w:rsidRPr="009D176A">
        <w:rPr>
          <w:rFonts w:cstheme="minorHAnsi"/>
          <w:sz w:val="24"/>
          <w:szCs w:val="24"/>
        </w:rPr>
        <w:t xml:space="preserve"> il querelante, ove abbia nominato un difensore, sarà domiciliato presso quest'ultimo; in mancanza di nomina del difensore, le notificazioni saranno eseguite al querelante presso il domicilio digitale e, nei casi di cui all'articolo 148,comma 4, presso il domicilio dichiarato o eletto; in caso di mancanza, insufficienza o inidoneità della dichiarazione o elezione di domicilio, le notificazioni al querelante saranno effettuate mediante deposito presso la segreteria del pubblico ministero procedente o presso la cancelleria del giudice procedente;</w:t>
      </w:r>
    </w:p>
    <w:p w14:paraId="32CF3E21" w14:textId="77777777" w:rsidR="00022127" w:rsidRPr="009D176A" w:rsidRDefault="004D1FEE">
      <w:pPr>
        <w:shd w:val="clear" w:color="auto" w:fill="FFFFFF"/>
        <w:spacing w:after="0" w:line="240" w:lineRule="auto"/>
        <w:ind w:firstLine="708"/>
        <w:jc w:val="both"/>
        <w:rPr>
          <w:rFonts w:cstheme="minorHAnsi"/>
          <w:sz w:val="24"/>
          <w:szCs w:val="24"/>
        </w:rPr>
      </w:pPr>
      <w:r w:rsidRPr="004636EE">
        <w:rPr>
          <w:rFonts w:cstheme="minorHAnsi"/>
          <w:b/>
          <w:bCs/>
          <w:sz w:val="24"/>
          <w:szCs w:val="24"/>
        </w:rPr>
        <w:t>B)</w:t>
      </w:r>
      <w:r w:rsidRPr="009D176A">
        <w:rPr>
          <w:rFonts w:cstheme="minorHAnsi"/>
          <w:sz w:val="24"/>
          <w:szCs w:val="24"/>
        </w:rPr>
        <w:t xml:space="preserve"> la persona offesa ha facoltà di ricevere comunicazione dello stato del procedimento e delle iscrizioni nel registro delle notizie di reato di cui all’art. 335, cc. 1, 2 e 3 ter c.p.p., salvi i casi previsti dalla legge;</w:t>
      </w:r>
    </w:p>
    <w:p w14:paraId="32CF3E22" w14:textId="3A89B7C9" w:rsidR="00022127" w:rsidRPr="009D176A" w:rsidRDefault="004D1FEE">
      <w:pPr>
        <w:shd w:val="clear" w:color="auto" w:fill="FFFFFF"/>
        <w:spacing w:after="0" w:line="240" w:lineRule="auto"/>
        <w:ind w:firstLine="708"/>
        <w:jc w:val="both"/>
        <w:rPr>
          <w:rFonts w:cstheme="minorHAnsi"/>
          <w:sz w:val="24"/>
          <w:szCs w:val="24"/>
        </w:rPr>
      </w:pPr>
      <w:r w:rsidRPr="004636EE">
        <w:rPr>
          <w:rFonts w:cstheme="minorHAnsi"/>
          <w:b/>
          <w:bCs/>
          <w:sz w:val="24"/>
          <w:szCs w:val="24"/>
        </w:rPr>
        <w:t>C)</w:t>
      </w:r>
      <w:r w:rsidRPr="009D176A">
        <w:rPr>
          <w:rFonts w:cstheme="minorHAnsi"/>
          <w:sz w:val="24"/>
          <w:szCs w:val="24"/>
        </w:rPr>
        <w:t xml:space="preserve"> la persona offesa può richiedere di essere avvisata in caso di richiesta di archiviazione presentata dal P.M. in modo da poter presentare motivato atto di opposizione; per i delitti commessi con violenza alla persona e per il reato di cui all’art. 624 bis c.p. tale avviso è comunque dovuto (art. 408, c.3-bis, c.p.p.);</w:t>
      </w:r>
    </w:p>
    <w:p w14:paraId="32CF3E23" w14:textId="5E60B71E" w:rsidR="00022127" w:rsidRPr="009D176A" w:rsidRDefault="004D1FEE">
      <w:pPr>
        <w:shd w:val="clear" w:color="auto" w:fill="FFFFFF"/>
        <w:spacing w:after="0" w:line="240" w:lineRule="auto"/>
        <w:ind w:firstLine="708"/>
        <w:jc w:val="both"/>
        <w:rPr>
          <w:rFonts w:cstheme="minorHAnsi"/>
          <w:sz w:val="24"/>
          <w:szCs w:val="24"/>
        </w:rPr>
      </w:pPr>
      <w:r w:rsidRPr="000F7EA6">
        <w:rPr>
          <w:rFonts w:cstheme="minorHAnsi"/>
          <w:b/>
          <w:bCs/>
          <w:sz w:val="24"/>
          <w:szCs w:val="24"/>
        </w:rPr>
        <w:t>D)</w:t>
      </w:r>
      <w:r w:rsidRPr="009D176A">
        <w:rPr>
          <w:rFonts w:cstheme="minorHAnsi"/>
          <w:sz w:val="24"/>
          <w:szCs w:val="24"/>
        </w:rPr>
        <w:t xml:space="preserve"> la persona offesa può nominare un difensore nelle forme previste dall’art. 96, c.2, c.p.p., cioè con dichiarazione resa all’autorità procedente ovvero consegnata alla stessa dal difensore o trasmessa con raccomandata; una volta nominato, il difensore potrà fornire opportuna assistenza in ogni fase del procedimento. La persona offesa può, altresì, usufruire del patrocinio a spese dello Stato qualora il reddito del suo nucleo familiare non superi i limiti fissati dall’ordinamento (art. 76 D.P.R. n. 115/2002). Nel caso in cui si proceda per i reati previsti dagli artt. 572,</w:t>
      </w:r>
      <w:r w:rsidR="00807C13" w:rsidRPr="009D176A">
        <w:rPr>
          <w:rFonts w:cstheme="minorHAnsi"/>
          <w:sz w:val="24"/>
          <w:szCs w:val="24"/>
        </w:rPr>
        <w:t xml:space="preserve"> 575 -aggravato ai sensi dell'articolo 577, primo comma, numero 1, nella forma tentata</w:t>
      </w:r>
      <w:r w:rsidRPr="009D176A">
        <w:rPr>
          <w:rFonts w:cstheme="minorHAnsi"/>
          <w:sz w:val="24"/>
          <w:szCs w:val="24"/>
        </w:rPr>
        <w:t xml:space="preserve">- </w:t>
      </w:r>
      <w:r w:rsidR="00807C13" w:rsidRPr="009D176A">
        <w:rPr>
          <w:rFonts w:cstheme="minorHAnsi"/>
          <w:sz w:val="24"/>
          <w:szCs w:val="24"/>
        </w:rPr>
        <w:t>577-bis, nella forma tentata,</w:t>
      </w:r>
      <w:r w:rsidRPr="009D176A">
        <w:rPr>
          <w:rFonts w:cstheme="minorHAnsi"/>
          <w:sz w:val="24"/>
          <w:szCs w:val="24"/>
        </w:rPr>
        <w:t xml:space="preserve"> 583-bis, 609-bis, 609-quater, 609-octies, 612 bis, nonché, ove commessi in danno di minorenni, per i reati di cui agli articoli 600, 600-bis, 600-ter, 600-quinquies, 601, 602, 609-quinquies e 609 –</w:t>
      </w:r>
      <w:proofErr w:type="spellStart"/>
      <w:r w:rsidRPr="009D176A">
        <w:rPr>
          <w:rFonts w:cstheme="minorHAnsi"/>
          <w:sz w:val="24"/>
          <w:szCs w:val="24"/>
        </w:rPr>
        <w:t>undecies</w:t>
      </w:r>
      <w:proofErr w:type="spellEnd"/>
      <w:r w:rsidRPr="009D176A">
        <w:rPr>
          <w:rFonts w:cstheme="minorHAnsi"/>
          <w:sz w:val="24"/>
          <w:szCs w:val="24"/>
        </w:rPr>
        <w:t xml:space="preserve"> del codice penale, la persona offesa, previa sua richiesta, è ammessa comunque al gratuito </w:t>
      </w:r>
      <w:r w:rsidRPr="009D176A">
        <w:rPr>
          <w:rFonts w:cstheme="minorHAnsi"/>
          <w:sz w:val="24"/>
          <w:szCs w:val="24"/>
        </w:rPr>
        <w:lastRenderedPageBreak/>
        <w:t>patrocinio, senza che sia previsto alcun limite di reddito. Infine, qualora la persona offesa nomini un difensore, tutti gli avvisi previsti dalla legge vengono eseguiti presso il difensore (art.33 disp. att. disp. c.p.p.);</w:t>
      </w:r>
    </w:p>
    <w:p w14:paraId="32CF3E24" w14:textId="34B79239" w:rsidR="00022127" w:rsidRPr="009D176A" w:rsidRDefault="004D1FEE">
      <w:pPr>
        <w:shd w:val="clear" w:color="auto" w:fill="FFFFFF"/>
        <w:spacing w:after="0" w:line="240" w:lineRule="auto"/>
        <w:ind w:firstLine="708"/>
        <w:jc w:val="both"/>
        <w:rPr>
          <w:rFonts w:cstheme="minorHAnsi"/>
          <w:sz w:val="24"/>
          <w:szCs w:val="24"/>
        </w:rPr>
      </w:pPr>
      <w:r w:rsidRPr="00996B78">
        <w:rPr>
          <w:rFonts w:cstheme="minorHAnsi"/>
          <w:b/>
          <w:bCs/>
          <w:sz w:val="24"/>
          <w:szCs w:val="24"/>
        </w:rPr>
        <w:t>D-bis)</w:t>
      </w:r>
      <w:r w:rsidRPr="009D176A">
        <w:rPr>
          <w:rFonts w:cstheme="minorHAnsi"/>
          <w:sz w:val="24"/>
          <w:szCs w:val="24"/>
        </w:rPr>
        <w:t xml:space="preserve"> la persona offesa ha diritto di essere avvisata, quando si procede per taluno dei delitti di cui all'articolo 444, comma 1-quater, della presentazione fuori udienza della richiesta di applicazione della pena di cui all'articolo 444 e della facoltà di presentare memorie e deduzioni in relazione alla richiesta medesima nonché a quella formulata in udienza ai sensi degli articoli 446, comma 2, e 554-ter, comma 2;</w:t>
      </w:r>
    </w:p>
    <w:p w14:paraId="32CF3E25" w14:textId="2C9444FF" w:rsidR="00022127" w:rsidRPr="009D176A" w:rsidRDefault="004D1FEE">
      <w:pPr>
        <w:shd w:val="clear" w:color="auto" w:fill="FFFFFF"/>
        <w:spacing w:after="0" w:line="240" w:lineRule="auto"/>
        <w:ind w:firstLine="708"/>
        <w:jc w:val="both"/>
        <w:rPr>
          <w:rFonts w:cstheme="minorHAnsi"/>
          <w:sz w:val="24"/>
          <w:szCs w:val="24"/>
        </w:rPr>
      </w:pPr>
      <w:r w:rsidRPr="000305A3">
        <w:rPr>
          <w:rFonts w:cstheme="minorHAnsi"/>
          <w:b/>
          <w:bCs/>
          <w:sz w:val="24"/>
          <w:szCs w:val="24"/>
        </w:rPr>
        <w:t>E)</w:t>
      </w:r>
      <w:r w:rsidRPr="009D176A">
        <w:rPr>
          <w:rFonts w:cstheme="minorHAnsi"/>
          <w:b/>
          <w:bCs/>
          <w:sz w:val="24"/>
          <w:szCs w:val="24"/>
        </w:rPr>
        <w:t xml:space="preserve"> </w:t>
      </w:r>
      <w:r w:rsidRPr="009D176A">
        <w:rPr>
          <w:rFonts w:cstheme="minorHAnsi"/>
          <w:sz w:val="24"/>
          <w:szCs w:val="24"/>
        </w:rPr>
        <w:t>la persona offesa che non conosce la lingua italiana</w:t>
      </w:r>
      <w:r w:rsidR="00234790">
        <w:rPr>
          <w:rFonts w:cstheme="minorHAnsi"/>
          <w:sz w:val="24"/>
          <w:szCs w:val="24"/>
        </w:rPr>
        <w:t xml:space="preserve"> </w:t>
      </w:r>
      <w:r w:rsidRPr="009D176A">
        <w:rPr>
          <w:rFonts w:cstheme="minorHAnsi"/>
          <w:sz w:val="24"/>
          <w:szCs w:val="24"/>
        </w:rPr>
        <w:t xml:space="preserve">ha diritto di utilizzare una lingua a lei conosciuta (art. 107-ter </w:t>
      </w:r>
      <w:proofErr w:type="spellStart"/>
      <w:r w:rsidRPr="009D176A">
        <w:rPr>
          <w:rFonts w:cstheme="minorHAnsi"/>
          <w:sz w:val="24"/>
          <w:szCs w:val="24"/>
        </w:rPr>
        <w:t>disp.att</w:t>
      </w:r>
      <w:proofErr w:type="spellEnd"/>
      <w:r w:rsidRPr="009D176A">
        <w:rPr>
          <w:rFonts w:cstheme="minorHAnsi"/>
          <w:sz w:val="24"/>
          <w:szCs w:val="24"/>
        </w:rPr>
        <w:t>. c.p.p.). Nel caso in cui debba procedere all’audizione di una persona offesa che non conosce la lingua italiana, l’autorità interessata nomina un interprete. Allo stesso modo si procede quando la persona offesa che intende partecipare all’udienza ne faccia richiesta; La persona offesa ha diritto alla traduzione gratuita degli atti che contengono informazioni utili all’esercizio dei suoi diritti (art. 143-bis</w:t>
      </w:r>
      <w:r w:rsidR="00A06F5E">
        <w:rPr>
          <w:rFonts w:cstheme="minorHAnsi"/>
          <w:sz w:val="24"/>
          <w:szCs w:val="24"/>
        </w:rPr>
        <w:t xml:space="preserve"> c. 4</w:t>
      </w:r>
      <w:r w:rsidRPr="009D176A">
        <w:rPr>
          <w:rFonts w:cstheme="minorHAnsi"/>
          <w:sz w:val="24"/>
          <w:szCs w:val="24"/>
        </w:rPr>
        <w:t xml:space="preserve"> c.p.p.);</w:t>
      </w:r>
    </w:p>
    <w:p w14:paraId="32CF3E26" w14:textId="77777777" w:rsidR="00022127" w:rsidRPr="009D176A" w:rsidRDefault="004D1FEE">
      <w:pPr>
        <w:shd w:val="clear" w:color="auto" w:fill="FFFFFF"/>
        <w:spacing w:after="0" w:line="240" w:lineRule="auto"/>
        <w:ind w:firstLine="708"/>
        <w:jc w:val="both"/>
        <w:rPr>
          <w:rFonts w:cstheme="minorHAnsi"/>
          <w:sz w:val="24"/>
          <w:szCs w:val="24"/>
        </w:rPr>
      </w:pPr>
      <w:r w:rsidRPr="00F50E44">
        <w:rPr>
          <w:rFonts w:cstheme="minorHAnsi"/>
          <w:b/>
          <w:bCs/>
          <w:sz w:val="24"/>
          <w:szCs w:val="24"/>
        </w:rPr>
        <w:t>F)</w:t>
      </w:r>
      <w:r w:rsidRPr="009D176A">
        <w:rPr>
          <w:rFonts w:cstheme="minorHAnsi"/>
          <w:sz w:val="24"/>
          <w:szCs w:val="24"/>
        </w:rPr>
        <w:t xml:space="preserve"> la persona offesa ha la facoltà di richiedere l’adozione di provvedimenti e di misure volte alla tutela della sua integrità fisica. In caso di delitti commessi con violenza alla persona, la persona offesa ha diritto di essere informata circa le vicende che riguardino la modifica o la cessazione delle misure cautelari applicate all’indagato o all’imputato (art.299 c.p.p.). Inoltre, ai sensi dell’art.90-ter c.p.p., nei procedimenti per delitti commessi con violenza alla persona è data tempestiva notizia, con l’ausilio della polizia giudiziaria, dell’evasione dell’imputato in stato di custodia cautelare o del condannato, nonché della volontaria sottrazione dell’internato all’esecuzione della misura di sicurezza detentiva, salvo che risulti, anche nell’ipotesi di cui all’art. 299 c.p.p., il periodo concreto di un danno per l’autore del reato. La persona offesa, se teme per la sua incolumità, può segnalare l’esigenza di evitare che il luogo dove abitualmente dimora risulti agli atti. Come già esposto, qualora la persona offesa abbia nominato un difensore, anche gli avvisi in questione saranno effettuati presso quest’ultimo (art. 33 disp. att. c.p.p.); </w:t>
      </w:r>
    </w:p>
    <w:p w14:paraId="32CF3E27" w14:textId="1D4C9B31" w:rsidR="00022127" w:rsidRPr="009D176A" w:rsidRDefault="004D1FEE">
      <w:pPr>
        <w:shd w:val="clear" w:color="auto" w:fill="FFFFFF"/>
        <w:spacing w:after="0" w:line="240" w:lineRule="auto"/>
        <w:ind w:firstLine="708"/>
        <w:jc w:val="both"/>
        <w:rPr>
          <w:rFonts w:cstheme="minorHAnsi"/>
          <w:sz w:val="24"/>
          <w:szCs w:val="24"/>
        </w:rPr>
      </w:pPr>
      <w:r w:rsidRPr="00B1553C">
        <w:rPr>
          <w:rFonts w:cstheme="minorHAnsi"/>
          <w:b/>
          <w:bCs/>
          <w:sz w:val="24"/>
          <w:szCs w:val="24"/>
        </w:rPr>
        <w:t>G)</w:t>
      </w:r>
      <w:r w:rsidRPr="009D176A">
        <w:rPr>
          <w:rFonts w:cstheme="minorHAnsi"/>
          <w:sz w:val="24"/>
          <w:szCs w:val="24"/>
        </w:rPr>
        <w:t xml:space="preserve"> l’ordinamento prevede la possibilità di presentare querela ad un agente consolare all’estero (art. 337 c.p.p.) e di procedere all’escussione della persona offesa residente all’estero mediante rogatoria internazionale;</w:t>
      </w:r>
      <w:r w:rsidR="00A054C3">
        <w:rPr>
          <w:rFonts w:cstheme="minorHAnsi"/>
          <w:sz w:val="24"/>
          <w:szCs w:val="24"/>
        </w:rPr>
        <w:t xml:space="preserve"> </w:t>
      </w:r>
      <w:r w:rsidR="003B07CF">
        <w:rPr>
          <w:rFonts w:cstheme="minorHAnsi"/>
          <w:sz w:val="24"/>
          <w:szCs w:val="24"/>
        </w:rPr>
        <w:t xml:space="preserve">l’ordinamento prevede la possibilità di concedere permesso di soggiorno alle vittime straniere di violenza domestica (art. </w:t>
      </w:r>
      <w:r w:rsidR="00213D5A">
        <w:rPr>
          <w:rFonts w:cstheme="minorHAnsi"/>
          <w:sz w:val="24"/>
          <w:szCs w:val="24"/>
        </w:rPr>
        <w:t xml:space="preserve">18 bis </w:t>
      </w:r>
      <w:proofErr w:type="spellStart"/>
      <w:r w:rsidR="00213D5A">
        <w:rPr>
          <w:rFonts w:cstheme="minorHAnsi"/>
          <w:sz w:val="24"/>
          <w:szCs w:val="24"/>
        </w:rPr>
        <w:t>D.Lvo</w:t>
      </w:r>
      <w:proofErr w:type="spellEnd"/>
      <w:r w:rsidR="00213D5A">
        <w:rPr>
          <w:rFonts w:cstheme="minorHAnsi"/>
          <w:sz w:val="24"/>
          <w:szCs w:val="24"/>
        </w:rPr>
        <w:t xml:space="preserve"> 286/98);</w:t>
      </w:r>
    </w:p>
    <w:p w14:paraId="32CF3E28" w14:textId="77777777" w:rsidR="00022127" w:rsidRPr="009D176A" w:rsidRDefault="004D1FEE">
      <w:pPr>
        <w:shd w:val="clear" w:color="auto" w:fill="FFFFFF"/>
        <w:spacing w:after="0" w:line="240" w:lineRule="auto"/>
        <w:ind w:firstLine="708"/>
        <w:jc w:val="both"/>
        <w:rPr>
          <w:rFonts w:cstheme="minorHAnsi"/>
          <w:sz w:val="24"/>
          <w:szCs w:val="24"/>
        </w:rPr>
      </w:pPr>
      <w:r w:rsidRPr="00B1553C">
        <w:rPr>
          <w:rFonts w:cstheme="minorHAnsi"/>
          <w:b/>
          <w:bCs/>
          <w:sz w:val="24"/>
          <w:szCs w:val="24"/>
        </w:rPr>
        <w:t>H)</w:t>
      </w:r>
      <w:r w:rsidRPr="009D176A">
        <w:rPr>
          <w:rFonts w:cstheme="minorHAnsi"/>
          <w:sz w:val="24"/>
          <w:szCs w:val="24"/>
        </w:rPr>
        <w:t xml:space="preserve"> la persona offesa può rivolgersi all’Autorità Giudiziaria procedente per segnalare eventuali violazioni dei propri diritti;</w:t>
      </w:r>
    </w:p>
    <w:p w14:paraId="32CF3E29" w14:textId="7A5FF17F" w:rsidR="00022127" w:rsidRPr="00395B20" w:rsidRDefault="004D1FEE">
      <w:pPr>
        <w:shd w:val="clear" w:color="auto" w:fill="FFFFFF"/>
        <w:spacing w:after="0" w:line="240" w:lineRule="auto"/>
        <w:ind w:firstLine="708"/>
        <w:jc w:val="both"/>
        <w:rPr>
          <w:rFonts w:cstheme="minorHAnsi"/>
          <w:b/>
          <w:bCs/>
          <w:sz w:val="24"/>
          <w:szCs w:val="24"/>
        </w:rPr>
      </w:pPr>
      <w:r w:rsidRPr="00B1553C">
        <w:rPr>
          <w:rFonts w:cstheme="minorHAnsi"/>
          <w:b/>
          <w:bCs/>
          <w:sz w:val="24"/>
          <w:szCs w:val="24"/>
        </w:rPr>
        <w:t>I)</w:t>
      </w:r>
      <w:r w:rsidRPr="009D176A">
        <w:rPr>
          <w:rFonts w:cstheme="minorHAnsi"/>
          <w:sz w:val="24"/>
          <w:szCs w:val="24"/>
        </w:rPr>
        <w:t xml:space="preserve"> la persona offesa può rivolgersi all’Autorità Giudiziaria procedente (Procura della Repubblica </w:t>
      </w:r>
      <w:r w:rsidR="00DA7758">
        <w:rPr>
          <w:rFonts w:cstheme="minorHAnsi"/>
          <w:sz w:val="24"/>
          <w:szCs w:val="24"/>
        </w:rPr>
        <w:t>presso il Tribunale di Savona</w:t>
      </w:r>
      <w:r w:rsidRPr="009D176A">
        <w:rPr>
          <w:rFonts w:cstheme="minorHAnsi"/>
          <w:sz w:val="24"/>
          <w:szCs w:val="24"/>
        </w:rPr>
        <w:t xml:space="preserve">) per avere informazioni sul procedimento </w:t>
      </w:r>
      <w:r w:rsidRPr="00395B20">
        <w:rPr>
          <w:rFonts w:cstheme="minorHAnsi"/>
          <w:sz w:val="24"/>
          <w:szCs w:val="24"/>
          <w:u w:val="single"/>
        </w:rPr>
        <w:t>(</w:t>
      </w:r>
      <w:r w:rsidRPr="00395B20">
        <w:rPr>
          <w:rFonts w:cstheme="minorHAnsi"/>
          <w:sz w:val="24"/>
          <w:szCs w:val="24"/>
        </w:rPr>
        <w:t>consultare il sito web</w:t>
      </w:r>
      <w:r w:rsidR="00395B20">
        <w:rPr>
          <w:rFonts w:cstheme="minorHAnsi"/>
          <w:sz w:val="24"/>
          <w:szCs w:val="24"/>
        </w:rPr>
        <w:t xml:space="preserve"> della Procura della Repubblica</w:t>
      </w:r>
      <w:r w:rsidRPr="00395B20">
        <w:rPr>
          <w:rFonts w:cstheme="minorHAnsi"/>
          <w:sz w:val="24"/>
          <w:szCs w:val="24"/>
        </w:rPr>
        <w:t>);</w:t>
      </w:r>
    </w:p>
    <w:p w14:paraId="32CF3E2A" w14:textId="77777777" w:rsidR="00022127" w:rsidRPr="009D176A" w:rsidRDefault="004D1FEE">
      <w:pPr>
        <w:shd w:val="clear" w:color="auto" w:fill="FFFFFF"/>
        <w:spacing w:after="0" w:line="240" w:lineRule="auto"/>
        <w:ind w:firstLine="708"/>
        <w:jc w:val="both"/>
        <w:rPr>
          <w:rFonts w:cstheme="minorHAnsi"/>
          <w:b/>
          <w:bCs/>
          <w:sz w:val="24"/>
          <w:szCs w:val="24"/>
          <w:u w:val="single"/>
        </w:rPr>
      </w:pPr>
      <w:r w:rsidRPr="0014018D">
        <w:rPr>
          <w:rFonts w:cstheme="minorHAnsi"/>
          <w:b/>
          <w:bCs/>
          <w:sz w:val="24"/>
          <w:szCs w:val="24"/>
        </w:rPr>
        <w:t>L)</w:t>
      </w:r>
      <w:r w:rsidRPr="009D176A">
        <w:rPr>
          <w:rFonts w:cstheme="minorHAnsi"/>
          <w:b/>
          <w:bCs/>
          <w:sz w:val="24"/>
          <w:szCs w:val="24"/>
        </w:rPr>
        <w:t xml:space="preserve"> </w:t>
      </w:r>
      <w:r w:rsidRPr="009D176A">
        <w:rPr>
          <w:rFonts w:cstheme="minorHAnsi"/>
          <w:sz w:val="24"/>
          <w:szCs w:val="24"/>
        </w:rPr>
        <w:t>nel caso in cui debba essere ascoltata quale testimone, la persona offesa potrà richiedere il rimborso delle spese di viaggio al Giudice (Tribunale o Giudice di Pace);</w:t>
      </w:r>
    </w:p>
    <w:p w14:paraId="32CF3E2B" w14:textId="77777777" w:rsidR="00022127" w:rsidRPr="009D176A" w:rsidRDefault="004D1FEE">
      <w:pPr>
        <w:shd w:val="clear" w:color="auto" w:fill="FFFFFF"/>
        <w:spacing w:after="0" w:line="240" w:lineRule="auto"/>
        <w:ind w:firstLine="708"/>
        <w:jc w:val="both"/>
        <w:rPr>
          <w:rFonts w:cstheme="minorHAnsi"/>
          <w:sz w:val="24"/>
          <w:szCs w:val="24"/>
        </w:rPr>
      </w:pPr>
      <w:r w:rsidRPr="0014018D">
        <w:rPr>
          <w:rFonts w:cstheme="minorHAnsi"/>
          <w:b/>
          <w:bCs/>
          <w:sz w:val="24"/>
          <w:szCs w:val="24"/>
        </w:rPr>
        <w:t>M)</w:t>
      </w:r>
      <w:r w:rsidRPr="009D176A">
        <w:rPr>
          <w:rFonts w:cstheme="minorHAnsi"/>
          <w:sz w:val="24"/>
          <w:szCs w:val="24"/>
        </w:rPr>
        <w:t xml:space="preserve"> nel processo penale, la parte offesa che si ritenga danneggiata dal commesso reato può chiedere il risarcimento in quella sede e partecipare attivamente al processo, anche con l’indicazione di testimoni, attraverso la costituzione di parte civile, con l’assistenza di un difensore (artt. 74 e ss. c.p.p.);</w:t>
      </w:r>
    </w:p>
    <w:p w14:paraId="32CF3E2C" w14:textId="17AAC4E7" w:rsidR="00022127" w:rsidRPr="009D176A" w:rsidRDefault="004D1FEE">
      <w:pPr>
        <w:shd w:val="clear" w:color="auto" w:fill="FFFFFF"/>
        <w:spacing w:after="0" w:line="240" w:lineRule="auto"/>
        <w:ind w:firstLine="708"/>
        <w:jc w:val="both"/>
        <w:rPr>
          <w:rFonts w:cstheme="minorHAnsi"/>
          <w:sz w:val="24"/>
          <w:szCs w:val="24"/>
        </w:rPr>
      </w:pPr>
      <w:r w:rsidRPr="00077221">
        <w:rPr>
          <w:rFonts w:cstheme="minorHAnsi"/>
          <w:b/>
          <w:bCs/>
          <w:sz w:val="24"/>
          <w:szCs w:val="24"/>
        </w:rPr>
        <w:t>N)</w:t>
      </w:r>
      <w:r w:rsidRPr="009D176A">
        <w:rPr>
          <w:rFonts w:cstheme="minorHAnsi"/>
          <w:sz w:val="24"/>
          <w:szCs w:val="24"/>
        </w:rPr>
        <w:t xml:space="preserve"> per i reati perseguibili a querela di parte, il procedimento potrà essere definito </w:t>
      </w:r>
      <w:r w:rsidR="003C6E66">
        <w:rPr>
          <w:rFonts w:cstheme="minorHAnsi"/>
          <w:sz w:val="24"/>
          <w:szCs w:val="24"/>
        </w:rPr>
        <w:t xml:space="preserve">a norma dell’art. 152 </w:t>
      </w:r>
      <w:proofErr w:type="spellStart"/>
      <w:r w:rsidR="003C6E66">
        <w:rPr>
          <w:rFonts w:cstheme="minorHAnsi"/>
          <w:sz w:val="24"/>
          <w:szCs w:val="24"/>
        </w:rPr>
        <w:t>cp</w:t>
      </w:r>
      <w:proofErr w:type="spellEnd"/>
      <w:r w:rsidR="003C6E66">
        <w:rPr>
          <w:rFonts w:cstheme="minorHAnsi"/>
          <w:sz w:val="24"/>
          <w:szCs w:val="24"/>
        </w:rPr>
        <w:t xml:space="preserve"> </w:t>
      </w:r>
      <w:r w:rsidRPr="009D176A">
        <w:rPr>
          <w:rFonts w:cstheme="minorHAnsi"/>
          <w:sz w:val="24"/>
          <w:szCs w:val="24"/>
        </w:rPr>
        <w:t xml:space="preserve">con la remissione di querela e l’accettazione della controparte, salve le ipotesi di querela irrevocabile (cfr., in particolare, quanto disposto dall’art. 609-septies c.p. per i reati di violenza sessuale e di atti sessuali con minorenni) e salve le specifiche disposizioni di legge dirette a porre particolari condizioni all’esercizio del diritto di remissione della querela (cfr., in particolare, quanto previsto dall’art. 612-bis c.p. che richiede, per il reato di atti persecutori, una remissione di querela “processuale”, ossia presentata solo al Giudice); inoltre, se il reato è procedibile a querela </w:t>
      </w:r>
      <w:r w:rsidRPr="009D176A">
        <w:rPr>
          <w:rFonts w:cstheme="minorHAnsi"/>
          <w:sz w:val="24"/>
          <w:szCs w:val="24"/>
        </w:rPr>
        <w:lastRenderedPageBreak/>
        <w:t xml:space="preserve">e rientra nella competenza del giudice di pace, il procedimento può essere definito favorendo la conciliazione tra le parti, eventualmente per il tramite di un’attività di mediazione di centri e strutture pubbliche presenti sul territorio (cfr. art. 29, comma 4, d. lgs 28 agosto 2000, n. 274); </w:t>
      </w:r>
    </w:p>
    <w:p w14:paraId="32CF3E2D" w14:textId="77777777" w:rsidR="00022127" w:rsidRPr="009D176A" w:rsidRDefault="004D1FEE">
      <w:pPr>
        <w:shd w:val="clear" w:color="auto" w:fill="FFFFFF"/>
        <w:spacing w:after="0" w:line="240" w:lineRule="auto"/>
        <w:ind w:firstLine="708"/>
        <w:jc w:val="both"/>
        <w:rPr>
          <w:rFonts w:cstheme="minorHAnsi"/>
          <w:sz w:val="24"/>
          <w:szCs w:val="24"/>
        </w:rPr>
      </w:pPr>
      <w:r w:rsidRPr="004C0BF4">
        <w:rPr>
          <w:rFonts w:cstheme="minorHAnsi"/>
          <w:b/>
          <w:bCs/>
          <w:sz w:val="24"/>
          <w:szCs w:val="24"/>
        </w:rPr>
        <w:t>N-bis)</w:t>
      </w:r>
      <w:r w:rsidRPr="009D176A">
        <w:rPr>
          <w:rFonts w:cstheme="minorHAnsi"/>
          <w:sz w:val="24"/>
          <w:szCs w:val="24"/>
        </w:rPr>
        <w:t xml:space="preserve"> la mancata comparizione, senza giustificato motivo, della persona offesa-querelante all'udienza alla quale sia stata citata in qualità di testimone comporta la remissione tacita di querela; </w:t>
      </w:r>
    </w:p>
    <w:p w14:paraId="32CF3E2E" w14:textId="77777777" w:rsidR="00022127" w:rsidRPr="009D176A" w:rsidRDefault="004D1FEE">
      <w:pPr>
        <w:shd w:val="clear" w:color="auto" w:fill="FFFFFF"/>
        <w:spacing w:after="0" w:line="240" w:lineRule="auto"/>
        <w:ind w:firstLine="708"/>
        <w:jc w:val="both"/>
        <w:rPr>
          <w:rFonts w:cstheme="minorHAnsi"/>
          <w:sz w:val="24"/>
          <w:szCs w:val="24"/>
        </w:rPr>
      </w:pPr>
      <w:r w:rsidRPr="004C0BF4">
        <w:rPr>
          <w:rFonts w:cstheme="minorHAnsi"/>
          <w:b/>
          <w:bCs/>
          <w:sz w:val="24"/>
          <w:szCs w:val="24"/>
        </w:rPr>
        <w:t>O)</w:t>
      </w:r>
      <w:r w:rsidRPr="009D176A">
        <w:rPr>
          <w:rFonts w:cstheme="minorHAnsi"/>
          <w:sz w:val="24"/>
          <w:szCs w:val="24"/>
        </w:rPr>
        <w:t xml:space="preserve"> nel caso in cui l’imputato chieda </w:t>
      </w:r>
      <w:r w:rsidRPr="004C0BF4">
        <w:rPr>
          <w:rFonts w:cstheme="minorHAnsi"/>
          <w:sz w:val="24"/>
          <w:szCs w:val="24"/>
        </w:rPr>
        <w:t>la sospensione del processo con messa alla prova (art. 168-bis c.p.), la persona offesa ha diritto di</w:t>
      </w:r>
      <w:r w:rsidRPr="009D176A">
        <w:rPr>
          <w:rFonts w:cstheme="minorHAnsi"/>
          <w:sz w:val="24"/>
          <w:szCs w:val="24"/>
        </w:rPr>
        <w:t xml:space="preserve"> essere sentita (art. 464-quater c.p.p.) e, in mancanza, può proporre impugnazione;  nel caso in cui il Pubblico Ministero chieda l’archiviazione per </w:t>
      </w:r>
      <w:r w:rsidRPr="00A7501E">
        <w:rPr>
          <w:rFonts w:cstheme="minorHAnsi"/>
          <w:sz w:val="24"/>
          <w:szCs w:val="24"/>
        </w:rPr>
        <w:t>particolare tenuità del fatto (artt</w:t>
      </w:r>
      <w:r w:rsidRPr="009D176A">
        <w:rPr>
          <w:rFonts w:cstheme="minorHAnsi"/>
          <w:sz w:val="24"/>
          <w:szCs w:val="24"/>
        </w:rPr>
        <w:t>. 131-bis c.p.; art. 411, commi 1 e 2, c.p.p.), la persona offesa ha diritto di essere avvisata, con facoltà, nei dieci giorni successivi, di prendere visione degli atti e presentare opposizione in cui indicare le specifiche ragioni di dissenso;</w:t>
      </w:r>
    </w:p>
    <w:p w14:paraId="32CF3E2F" w14:textId="56A23884" w:rsidR="00022127" w:rsidRPr="009D176A" w:rsidRDefault="004D1FEE">
      <w:pPr>
        <w:shd w:val="clear" w:color="auto" w:fill="FFFFFF"/>
        <w:spacing w:after="0" w:line="240" w:lineRule="auto"/>
        <w:ind w:firstLine="708"/>
        <w:jc w:val="both"/>
        <w:rPr>
          <w:rFonts w:cstheme="minorHAnsi"/>
          <w:sz w:val="24"/>
          <w:szCs w:val="24"/>
        </w:rPr>
      </w:pPr>
      <w:r w:rsidRPr="00A7501E">
        <w:rPr>
          <w:rFonts w:cstheme="minorHAnsi"/>
          <w:b/>
          <w:bCs/>
          <w:sz w:val="24"/>
          <w:szCs w:val="24"/>
        </w:rPr>
        <w:t>P)</w:t>
      </w:r>
      <w:r w:rsidRPr="009D176A">
        <w:rPr>
          <w:rFonts w:cstheme="minorHAnsi"/>
          <w:sz w:val="24"/>
          <w:szCs w:val="24"/>
        </w:rPr>
        <w:t xml:space="preserve"> la persona offesa potrà richiedere dettagliate informazioni alla Polizia Giudiziaria presente sul territorio in relazione alle strutture sanitarie, alle case-famiglia, ai centri antiviolenza, alle case rifugio ed ai servizi di assistenza alle vittime di reato presenti nel circondario del Tribunale di </w:t>
      </w:r>
      <w:r w:rsidR="00A7501E">
        <w:rPr>
          <w:rFonts w:cstheme="minorHAnsi"/>
          <w:sz w:val="24"/>
          <w:szCs w:val="24"/>
        </w:rPr>
        <w:t>Savona</w:t>
      </w:r>
      <w:r w:rsidRPr="009D176A">
        <w:rPr>
          <w:rFonts w:cstheme="minorHAnsi"/>
          <w:sz w:val="24"/>
          <w:szCs w:val="24"/>
        </w:rPr>
        <w:t>; a tal proposito, le forze dell’ordine, i presidi sanitari e le istituzioni pubbliche interessate devono fornire alla persona offesa di particolari categorie di reati (tra cui maltrattamenti contro familiari o conviventi, violenza sessuale, riduzione in schiavitù, prostituzione minorile, tratta di persone e atti persecutori) tutte le informazioni relative ai centri antiviolenza presenti sul territorio (art. 11 D.L. 11/2009 e successive modificazioni e integrazioni); per ottenere informazioni e/o entrare in contatto con i centri antiviolenza presenti sul territorio si può anche contattare il numero verde di pubblica utilità 1522, gestito dalla Presidenza del consiglio dei Ministri;</w:t>
      </w:r>
      <w:r w:rsidR="0067482E">
        <w:rPr>
          <w:rFonts w:cstheme="minorHAnsi"/>
          <w:sz w:val="24"/>
          <w:szCs w:val="24"/>
        </w:rPr>
        <w:t xml:space="preserve"> il sito </w:t>
      </w:r>
      <w:r w:rsidR="001628CB">
        <w:rPr>
          <w:rFonts w:cstheme="minorHAnsi"/>
          <w:sz w:val="24"/>
          <w:szCs w:val="24"/>
        </w:rPr>
        <w:t xml:space="preserve"> internet </w:t>
      </w:r>
      <w:hyperlink r:id="rId11" w:history="1">
        <w:r w:rsidR="009D4169" w:rsidRPr="00C36119">
          <w:rPr>
            <w:rStyle w:val="Collegamentoipertestuale"/>
            <w:rFonts w:cstheme="minorHAnsi"/>
            <w:sz w:val="24"/>
            <w:szCs w:val="24"/>
          </w:rPr>
          <w:t>www.pariopportunita.gov.it</w:t>
        </w:r>
      </w:hyperlink>
      <w:r w:rsidR="001628CB">
        <w:rPr>
          <w:rFonts w:cstheme="minorHAnsi"/>
          <w:sz w:val="24"/>
          <w:szCs w:val="24"/>
        </w:rPr>
        <w:t xml:space="preserve"> </w:t>
      </w:r>
    </w:p>
    <w:p w14:paraId="32CF3E30" w14:textId="77777777" w:rsidR="00022127" w:rsidRPr="009D176A" w:rsidRDefault="004D1FEE">
      <w:pPr>
        <w:shd w:val="clear" w:color="auto" w:fill="FFFFFF"/>
        <w:spacing w:after="0" w:line="240" w:lineRule="auto"/>
        <w:ind w:left="708"/>
        <w:jc w:val="both"/>
        <w:rPr>
          <w:rFonts w:cstheme="minorHAnsi"/>
          <w:sz w:val="24"/>
          <w:szCs w:val="24"/>
        </w:rPr>
      </w:pPr>
      <w:r w:rsidRPr="00B81DD9">
        <w:rPr>
          <w:rFonts w:cstheme="minorHAnsi"/>
          <w:b/>
          <w:bCs/>
          <w:sz w:val="24"/>
          <w:szCs w:val="24"/>
        </w:rPr>
        <w:t>P-bis)</w:t>
      </w:r>
      <w:r w:rsidRPr="009D176A">
        <w:rPr>
          <w:rFonts w:cstheme="minorHAnsi"/>
          <w:sz w:val="24"/>
          <w:szCs w:val="24"/>
        </w:rPr>
        <w:t xml:space="preserve"> il querelante ha la facoltà di accedere ai programmi di giustizia riparativa; </w:t>
      </w:r>
    </w:p>
    <w:p w14:paraId="32CF3E31" w14:textId="77777777" w:rsidR="00022127" w:rsidRPr="009D176A" w:rsidRDefault="004D1FEE">
      <w:pPr>
        <w:shd w:val="clear" w:color="auto" w:fill="FFFFFF"/>
        <w:spacing w:after="0" w:line="240" w:lineRule="auto"/>
        <w:ind w:firstLine="708"/>
        <w:jc w:val="both"/>
        <w:rPr>
          <w:rFonts w:cstheme="minorHAnsi"/>
          <w:sz w:val="24"/>
          <w:szCs w:val="24"/>
        </w:rPr>
      </w:pPr>
      <w:r w:rsidRPr="00B81DD9">
        <w:rPr>
          <w:rFonts w:cstheme="minorHAnsi"/>
          <w:b/>
          <w:bCs/>
          <w:sz w:val="24"/>
          <w:szCs w:val="24"/>
        </w:rPr>
        <w:t>P-ter)</w:t>
      </w:r>
      <w:r w:rsidRPr="009D176A">
        <w:rPr>
          <w:rFonts w:cstheme="minorHAnsi"/>
          <w:sz w:val="24"/>
          <w:szCs w:val="24"/>
        </w:rPr>
        <w:t xml:space="preserve"> la partecipazione del querelante a un programma di giustizia riparativa, concluso con un esito riparativo e con il rispetto degli eventuali impegni comportamentali assunti da parte dell'imputato, comporta la remissione tacita di querela.</w:t>
      </w:r>
    </w:p>
    <w:p w14:paraId="32CF3E32" w14:textId="79291E77" w:rsidR="00022127" w:rsidRPr="009D176A" w:rsidRDefault="00022127">
      <w:pPr>
        <w:pStyle w:val="Paragrafoelenco"/>
        <w:shd w:val="clear" w:color="auto" w:fill="FFFFFF"/>
        <w:spacing w:after="0" w:line="240" w:lineRule="auto"/>
        <w:ind w:left="0"/>
        <w:jc w:val="center"/>
        <w:rPr>
          <w:rFonts w:asciiTheme="minorHAnsi" w:hAnsiTheme="minorHAnsi" w:cstheme="minorHAnsi"/>
          <w:sz w:val="24"/>
          <w:szCs w:val="24"/>
        </w:rPr>
      </w:pPr>
    </w:p>
    <w:p w14:paraId="32CF3E33" w14:textId="3D1AE130" w:rsidR="00022127" w:rsidRPr="009D176A" w:rsidRDefault="004D1FEE">
      <w:pPr>
        <w:pStyle w:val="Paragrafoelenco"/>
        <w:shd w:val="clear" w:color="auto" w:fill="FFFFFF"/>
        <w:spacing w:after="0" w:line="240" w:lineRule="auto"/>
        <w:ind w:left="0"/>
        <w:jc w:val="both"/>
        <w:rPr>
          <w:rFonts w:asciiTheme="minorHAnsi" w:hAnsiTheme="minorHAnsi" w:cstheme="minorHAnsi"/>
          <w:sz w:val="24"/>
          <w:szCs w:val="24"/>
        </w:rPr>
      </w:pPr>
      <w:r w:rsidRPr="009D176A">
        <w:rPr>
          <w:rFonts w:asciiTheme="minorHAnsi" w:hAnsiTheme="minorHAnsi" w:cstheme="minorHAnsi"/>
          <w:sz w:val="24"/>
          <w:szCs w:val="24"/>
        </w:rPr>
        <w:t xml:space="preserve">Ai sensi </w:t>
      </w:r>
      <w:r w:rsidRPr="00A30555">
        <w:rPr>
          <w:rFonts w:asciiTheme="minorHAnsi" w:hAnsiTheme="minorHAnsi" w:cstheme="minorHAnsi"/>
          <w:sz w:val="24"/>
          <w:szCs w:val="24"/>
        </w:rPr>
        <w:t>dell’</w:t>
      </w:r>
      <w:r w:rsidRPr="00A30555">
        <w:rPr>
          <w:rFonts w:asciiTheme="minorHAnsi" w:hAnsiTheme="minorHAnsi" w:cstheme="minorHAnsi"/>
          <w:b/>
          <w:bCs/>
          <w:sz w:val="24"/>
          <w:szCs w:val="24"/>
        </w:rPr>
        <w:t>art. 90-bis.</w:t>
      </w:r>
      <w:r w:rsidR="009D4169">
        <w:rPr>
          <w:rFonts w:asciiTheme="minorHAnsi" w:hAnsiTheme="minorHAnsi" w:cstheme="minorHAnsi"/>
          <w:b/>
          <w:bCs/>
          <w:sz w:val="24"/>
          <w:szCs w:val="24"/>
        </w:rPr>
        <w:t>2</w:t>
      </w:r>
      <w:r w:rsidRPr="00A30555">
        <w:rPr>
          <w:rFonts w:asciiTheme="minorHAnsi" w:hAnsiTheme="minorHAnsi" w:cstheme="minorHAnsi"/>
          <w:b/>
          <w:bCs/>
          <w:sz w:val="24"/>
          <w:szCs w:val="24"/>
        </w:rPr>
        <w:t>, c.p.p.</w:t>
      </w:r>
      <w:r w:rsidRPr="00A30555">
        <w:rPr>
          <w:rFonts w:asciiTheme="minorHAnsi" w:hAnsiTheme="minorHAnsi" w:cstheme="minorHAnsi"/>
          <w:sz w:val="24"/>
          <w:szCs w:val="24"/>
        </w:rPr>
        <w:t>,</w:t>
      </w:r>
      <w:r w:rsidRPr="009D176A">
        <w:rPr>
          <w:rFonts w:asciiTheme="minorHAnsi" w:hAnsiTheme="minorHAnsi" w:cstheme="minorHAnsi"/>
          <w:sz w:val="24"/>
          <w:szCs w:val="24"/>
        </w:rPr>
        <w:t xml:space="preserve"> nel caso in cui i fatti oggetto di denunzia o di querela siano riferibili ai reati di: </w:t>
      </w:r>
    </w:p>
    <w:p w14:paraId="32CF3E34"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tentato omicidio ex artt. 56-575 c.p., aggravato ex articoli 576, primo comma, numeri 2, 5 e 5.1, ovvero 577, primo comma, numero 1, e secondo comma, c.p.;</w:t>
      </w:r>
    </w:p>
    <w:p w14:paraId="32CF3E35"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 xml:space="preserve">tentato </w:t>
      </w:r>
      <w:r w:rsidRPr="009D176A">
        <w:rPr>
          <w:rFonts w:cstheme="minorHAnsi"/>
          <w:i/>
          <w:iCs/>
          <w:sz w:val="24"/>
          <w:szCs w:val="24"/>
        </w:rPr>
        <w:t xml:space="preserve">femminicidio </w:t>
      </w:r>
      <w:r w:rsidRPr="009D176A">
        <w:rPr>
          <w:rFonts w:cstheme="minorHAnsi"/>
          <w:sz w:val="24"/>
          <w:szCs w:val="24"/>
        </w:rPr>
        <w:t>ex art. 56-577-bis c.p.;</w:t>
      </w:r>
    </w:p>
    <w:p w14:paraId="32CF3E36"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nonché dei reati, tentati o consumati, di:</w:t>
      </w:r>
    </w:p>
    <w:p w14:paraId="32CF3E37"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 xml:space="preserve">maltrattamenti contro familiari e conviventi ex articolo 572 </w:t>
      </w:r>
      <w:proofErr w:type="gramStart"/>
      <w:r w:rsidRPr="009D176A">
        <w:rPr>
          <w:rFonts w:cstheme="minorHAnsi"/>
          <w:sz w:val="24"/>
          <w:szCs w:val="24"/>
        </w:rPr>
        <w:t>c.p. ;</w:t>
      </w:r>
      <w:proofErr w:type="gramEnd"/>
    </w:p>
    <w:p w14:paraId="32CF3E38"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interruzione di gravidanza non consensuale ex art. 593-</w:t>
      </w:r>
      <w:proofErr w:type="gramStart"/>
      <w:r w:rsidRPr="009D176A">
        <w:rPr>
          <w:rFonts w:cstheme="minorHAnsi"/>
          <w:sz w:val="24"/>
          <w:szCs w:val="24"/>
        </w:rPr>
        <w:t>ter,sesto</w:t>
      </w:r>
      <w:proofErr w:type="gramEnd"/>
      <w:r w:rsidRPr="009D176A">
        <w:rPr>
          <w:rFonts w:cstheme="minorHAnsi"/>
          <w:sz w:val="24"/>
          <w:szCs w:val="24"/>
        </w:rPr>
        <w:t xml:space="preserve"> comma, c.p.;</w:t>
      </w:r>
    </w:p>
    <w:p w14:paraId="32CF3E39"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violenza sessuale ex art. 609-bis c.p.;</w:t>
      </w:r>
    </w:p>
    <w:p w14:paraId="32CF3E3A"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violenza sessuale aggravata ex art. 609-ter c.p.;</w:t>
      </w:r>
    </w:p>
    <w:p w14:paraId="32CF3E3B"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atti sessuali con minorenne ex art. 609-quater c.p.;</w:t>
      </w:r>
    </w:p>
    <w:p w14:paraId="32CF3E3C"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corruzione di minorenne ex art. 609-quinquies c.p.;</w:t>
      </w:r>
    </w:p>
    <w:p w14:paraId="32CF3E3D"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violenza sessuale di gruppo ex art. 609-octies c.p.;</w:t>
      </w:r>
    </w:p>
    <w:p w14:paraId="32CF3E3E"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atti persecutori ex art. 612-bis c.p.;</w:t>
      </w:r>
    </w:p>
    <w:p w14:paraId="32CF3E3F"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 xml:space="preserve">diffusione illecita di immagini o video sessualmente espliciti ex art. 612-ter c.p.; </w:t>
      </w:r>
    </w:p>
    <w:p w14:paraId="32CF3E40" w14:textId="77777777" w:rsidR="00022127" w:rsidRPr="009D176A" w:rsidRDefault="004D1FEE">
      <w:pPr>
        <w:numPr>
          <w:ilvl w:val="0"/>
          <w:numId w:val="1"/>
        </w:numPr>
        <w:spacing w:after="0" w:line="240" w:lineRule="auto"/>
        <w:ind w:left="0" w:firstLine="0"/>
        <w:jc w:val="both"/>
        <w:rPr>
          <w:rFonts w:cstheme="minorHAnsi"/>
          <w:sz w:val="24"/>
          <w:szCs w:val="24"/>
        </w:rPr>
      </w:pPr>
      <w:r w:rsidRPr="009D176A">
        <w:rPr>
          <w:rFonts w:cstheme="minorHAnsi"/>
          <w:sz w:val="24"/>
          <w:szCs w:val="24"/>
        </w:rPr>
        <w:t xml:space="preserve">lesioni ex artt. 582 e lesioni gravi e gravissime ex art. 583-quinquies del </w:t>
      </w:r>
      <w:proofErr w:type="gramStart"/>
      <w:r w:rsidRPr="009D176A">
        <w:rPr>
          <w:rFonts w:cstheme="minorHAnsi"/>
          <w:sz w:val="24"/>
          <w:szCs w:val="24"/>
        </w:rPr>
        <w:t>codice penale</w:t>
      </w:r>
      <w:proofErr w:type="gramEnd"/>
      <w:r w:rsidRPr="009D176A">
        <w:rPr>
          <w:rFonts w:cstheme="minorHAnsi"/>
          <w:sz w:val="24"/>
          <w:szCs w:val="24"/>
        </w:rPr>
        <w:t>, nelle ipotesi aggravate ai sensi degli articoli 576, primo comma, numeri 2, 5 e 5.1, 577, primo comma, numero 1, e secondo comma, e 585, quarto comma, del medesimo codice.</w:t>
      </w:r>
    </w:p>
    <w:p w14:paraId="32CF3E41" w14:textId="77777777" w:rsidR="00022127" w:rsidRPr="009D176A" w:rsidRDefault="004D1FEE">
      <w:pPr>
        <w:pStyle w:val="Paragrafoelenco"/>
        <w:shd w:val="clear" w:color="auto" w:fill="FFFFFF"/>
        <w:spacing w:after="0" w:line="240" w:lineRule="auto"/>
        <w:ind w:left="0"/>
        <w:contextualSpacing w:val="0"/>
        <w:jc w:val="both"/>
        <w:rPr>
          <w:rFonts w:asciiTheme="minorHAnsi" w:hAnsiTheme="minorHAnsi" w:cstheme="minorHAnsi"/>
          <w:sz w:val="24"/>
          <w:szCs w:val="24"/>
        </w:rPr>
      </w:pPr>
      <w:r w:rsidRPr="009D176A">
        <w:rPr>
          <w:rFonts w:asciiTheme="minorHAnsi" w:hAnsiTheme="minorHAnsi" w:cstheme="minorHAnsi"/>
          <w:sz w:val="24"/>
          <w:szCs w:val="24"/>
        </w:rPr>
        <w:t xml:space="preserve">                                                      </w:t>
      </w:r>
    </w:p>
    <w:p w14:paraId="32CF3E42" w14:textId="77777777" w:rsidR="00022127" w:rsidRPr="009D176A" w:rsidRDefault="004D1FEE">
      <w:pPr>
        <w:shd w:val="clear" w:color="auto" w:fill="FFFFFF"/>
        <w:spacing w:after="0" w:line="240" w:lineRule="auto"/>
        <w:jc w:val="both"/>
        <w:rPr>
          <w:rFonts w:cstheme="minorHAnsi"/>
          <w:sz w:val="24"/>
          <w:szCs w:val="24"/>
        </w:rPr>
      </w:pPr>
      <w:r w:rsidRPr="009D176A">
        <w:rPr>
          <w:rFonts w:cstheme="minorHAnsi"/>
          <w:sz w:val="24"/>
          <w:szCs w:val="24"/>
        </w:rPr>
        <w:t>la persona offesa viene altresì avvisata, in una lingua a lei comprensibile:</w:t>
      </w:r>
    </w:p>
    <w:p w14:paraId="32CF3E43" w14:textId="77777777" w:rsidR="00022127" w:rsidRPr="008C4CE3" w:rsidRDefault="004D1FEE">
      <w:pPr>
        <w:numPr>
          <w:ilvl w:val="0"/>
          <w:numId w:val="2"/>
        </w:numPr>
        <w:spacing w:after="0"/>
        <w:jc w:val="both"/>
        <w:rPr>
          <w:rFonts w:cstheme="minorHAnsi"/>
          <w:sz w:val="24"/>
          <w:szCs w:val="24"/>
        </w:rPr>
      </w:pPr>
      <w:r w:rsidRPr="009D176A">
        <w:rPr>
          <w:rFonts w:cstheme="minorHAnsi"/>
          <w:sz w:val="24"/>
          <w:szCs w:val="24"/>
        </w:rPr>
        <w:lastRenderedPageBreak/>
        <w:t xml:space="preserve">della facoltà </w:t>
      </w:r>
      <w:r w:rsidRPr="008C4CE3">
        <w:rPr>
          <w:rFonts w:cstheme="minorHAnsi"/>
          <w:sz w:val="24"/>
          <w:szCs w:val="24"/>
        </w:rPr>
        <w:t>di avanzare richiesta motivata di essere sentita personalmente dal Pubblico Ministero ai sensi dell’art. 362, comma 1-ter, c.p.p.;</w:t>
      </w:r>
    </w:p>
    <w:p w14:paraId="32CF3E44" w14:textId="77777777" w:rsidR="00022127" w:rsidRPr="008C4CE3" w:rsidRDefault="004D1FEE">
      <w:pPr>
        <w:numPr>
          <w:ilvl w:val="0"/>
          <w:numId w:val="2"/>
        </w:numPr>
        <w:spacing w:after="0"/>
        <w:jc w:val="both"/>
        <w:rPr>
          <w:rFonts w:cstheme="minorHAnsi"/>
          <w:sz w:val="24"/>
          <w:szCs w:val="24"/>
        </w:rPr>
      </w:pPr>
      <w:r w:rsidRPr="008C4CE3">
        <w:rPr>
          <w:rFonts w:cstheme="minorHAnsi"/>
          <w:sz w:val="24"/>
          <w:szCs w:val="24"/>
        </w:rPr>
        <w:t>della facoltà di indicare un domicilio telematico per le comunicazioni;</w:t>
      </w:r>
    </w:p>
    <w:p w14:paraId="32CF3E46" w14:textId="3CD84191" w:rsidR="00022127" w:rsidRDefault="004D1FEE" w:rsidP="00C03C91">
      <w:pPr>
        <w:numPr>
          <w:ilvl w:val="0"/>
          <w:numId w:val="2"/>
        </w:numPr>
        <w:spacing w:after="0"/>
        <w:jc w:val="both"/>
        <w:rPr>
          <w:rFonts w:cstheme="minorHAnsi"/>
          <w:sz w:val="24"/>
          <w:szCs w:val="24"/>
        </w:rPr>
      </w:pPr>
      <w:r w:rsidRPr="008C4CE3">
        <w:rPr>
          <w:rFonts w:cstheme="minorHAnsi"/>
          <w:sz w:val="24"/>
          <w:szCs w:val="24"/>
        </w:rPr>
        <w:t>dell’onere di eleggere domicilio</w:t>
      </w:r>
      <w:r w:rsidRPr="009D176A">
        <w:rPr>
          <w:rFonts w:cstheme="minorHAnsi"/>
          <w:b/>
          <w:bCs/>
          <w:sz w:val="24"/>
          <w:szCs w:val="24"/>
        </w:rPr>
        <w:t xml:space="preserve"> </w:t>
      </w:r>
      <w:r w:rsidRPr="009D176A">
        <w:rPr>
          <w:rFonts w:cstheme="minorHAnsi"/>
          <w:sz w:val="24"/>
          <w:szCs w:val="24"/>
        </w:rPr>
        <w:t>ove intenda essere informata della revoca o della sostituzione della misura cautelare con un’altra meno grave o della sua applicazione con modalità meno gravose, ai sensi dell’articolo 299, comma 4-</w:t>
      </w:r>
      <w:r w:rsidRPr="009D176A">
        <w:rPr>
          <w:rFonts w:cstheme="minorHAnsi"/>
          <w:i/>
          <w:iCs/>
          <w:sz w:val="24"/>
          <w:szCs w:val="24"/>
        </w:rPr>
        <w:t xml:space="preserve">bis </w:t>
      </w:r>
      <w:r w:rsidRPr="009D176A">
        <w:rPr>
          <w:rFonts w:cstheme="minorHAnsi"/>
          <w:sz w:val="24"/>
          <w:szCs w:val="24"/>
        </w:rPr>
        <w:t>c.p.p., nonché della facoltà di cui al nuovo articolo 444, comma 1-</w:t>
      </w:r>
      <w:r w:rsidRPr="009D176A">
        <w:rPr>
          <w:rFonts w:cstheme="minorHAnsi"/>
          <w:i/>
          <w:iCs/>
          <w:sz w:val="24"/>
          <w:szCs w:val="24"/>
        </w:rPr>
        <w:t xml:space="preserve">quater </w:t>
      </w:r>
      <w:r w:rsidRPr="009D176A">
        <w:rPr>
          <w:rFonts w:cstheme="minorHAnsi"/>
          <w:sz w:val="24"/>
          <w:szCs w:val="24"/>
        </w:rPr>
        <w:t xml:space="preserve">c.p.p. relativa all’avviso della presentazione, da parte dell’imputato/indagato, della richiesta di applicazione pena e della possibilità di presentare deduzioni in merito alla stessa. </w:t>
      </w:r>
    </w:p>
    <w:p w14:paraId="0D383EF6" w14:textId="77777777" w:rsidR="00C03C91" w:rsidRDefault="00C03C91" w:rsidP="00C03C91">
      <w:pPr>
        <w:spacing w:after="0"/>
        <w:jc w:val="both"/>
        <w:rPr>
          <w:rFonts w:cstheme="minorHAnsi"/>
          <w:sz w:val="24"/>
          <w:szCs w:val="24"/>
        </w:rPr>
      </w:pPr>
    </w:p>
    <w:p w14:paraId="24D783B4" w14:textId="312F2D16" w:rsidR="00C03C91" w:rsidRPr="00051253" w:rsidRDefault="00C03C91" w:rsidP="00051253">
      <w:pPr>
        <w:pStyle w:val="Paragrafoelenco"/>
        <w:shd w:val="clear" w:color="auto" w:fill="FFFFFF"/>
        <w:spacing w:after="0" w:line="240" w:lineRule="auto"/>
        <w:ind w:left="0"/>
        <w:jc w:val="both"/>
        <w:rPr>
          <w:rFonts w:asciiTheme="minorHAnsi" w:hAnsiTheme="minorHAnsi" w:cstheme="minorHAnsi"/>
          <w:sz w:val="24"/>
          <w:szCs w:val="24"/>
        </w:rPr>
      </w:pPr>
      <w:r>
        <w:rPr>
          <w:rFonts w:cstheme="minorHAnsi"/>
          <w:sz w:val="24"/>
          <w:szCs w:val="24"/>
        </w:rPr>
        <w:t>AI sen</w:t>
      </w:r>
      <w:r w:rsidR="00D40DD0">
        <w:rPr>
          <w:rFonts w:cstheme="minorHAnsi"/>
          <w:sz w:val="24"/>
          <w:szCs w:val="24"/>
        </w:rPr>
        <w:t>s</w:t>
      </w:r>
      <w:r>
        <w:rPr>
          <w:rFonts w:cstheme="minorHAnsi"/>
          <w:sz w:val="24"/>
          <w:szCs w:val="24"/>
        </w:rPr>
        <w:t xml:space="preserve">i </w:t>
      </w:r>
      <w:r w:rsidRPr="00A301EB">
        <w:rPr>
          <w:rFonts w:cstheme="minorHAnsi"/>
          <w:b/>
          <w:bCs/>
          <w:sz w:val="24"/>
          <w:szCs w:val="24"/>
        </w:rPr>
        <w:t xml:space="preserve">dell’art. 90 </w:t>
      </w:r>
      <w:r w:rsidR="00D40DD0" w:rsidRPr="00A301EB">
        <w:rPr>
          <w:rFonts w:cstheme="minorHAnsi"/>
          <w:b/>
          <w:bCs/>
          <w:sz w:val="24"/>
          <w:szCs w:val="24"/>
        </w:rPr>
        <w:t>ter cpp</w:t>
      </w:r>
      <w:r w:rsidR="00D40DD0">
        <w:rPr>
          <w:rFonts w:cstheme="minorHAnsi"/>
          <w:sz w:val="24"/>
          <w:szCs w:val="24"/>
        </w:rPr>
        <w:t xml:space="preserve"> </w:t>
      </w:r>
      <w:r w:rsidR="00A301EB">
        <w:rPr>
          <w:rFonts w:cstheme="minorHAnsi"/>
          <w:sz w:val="24"/>
          <w:szCs w:val="24"/>
        </w:rPr>
        <w:t xml:space="preserve">nei procedimenti per delitti commessi con violenza </w:t>
      </w:r>
      <w:r w:rsidR="00D40DD0">
        <w:rPr>
          <w:rFonts w:cstheme="minorHAnsi"/>
          <w:sz w:val="24"/>
          <w:szCs w:val="24"/>
        </w:rPr>
        <w:t>alla persona</w:t>
      </w:r>
      <w:r w:rsidR="007218ED">
        <w:rPr>
          <w:rFonts w:cstheme="minorHAnsi"/>
          <w:sz w:val="24"/>
          <w:szCs w:val="24"/>
        </w:rPr>
        <w:t xml:space="preserve"> sono immediatamente comunicati alla persona offesa che </w:t>
      </w:r>
      <w:r w:rsidR="002D6EBD">
        <w:rPr>
          <w:rFonts w:cstheme="minorHAnsi"/>
          <w:sz w:val="24"/>
          <w:szCs w:val="24"/>
        </w:rPr>
        <w:t>n</w:t>
      </w:r>
      <w:r w:rsidR="007218ED">
        <w:rPr>
          <w:rFonts w:cstheme="minorHAnsi"/>
          <w:sz w:val="24"/>
          <w:szCs w:val="24"/>
        </w:rPr>
        <w:t xml:space="preserve">e faccia richiesta </w:t>
      </w:r>
      <w:r w:rsidR="00012F1A">
        <w:rPr>
          <w:rFonts w:cstheme="minorHAnsi"/>
          <w:sz w:val="24"/>
          <w:szCs w:val="24"/>
        </w:rPr>
        <w:t xml:space="preserve">i provvedimenti di scarcerazione </w:t>
      </w:r>
      <w:r w:rsidR="00397721">
        <w:rPr>
          <w:rFonts w:cstheme="minorHAnsi"/>
          <w:sz w:val="24"/>
          <w:szCs w:val="24"/>
        </w:rPr>
        <w:t>del condannato o imputato e dell’evasione</w:t>
      </w:r>
      <w:r w:rsidR="002D6EBD">
        <w:rPr>
          <w:rFonts w:cstheme="minorHAnsi"/>
          <w:sz w:val="24"/>
          <w:szCs w:val="24"/>
        </w:rPr>
        <w:t xml:space="preserve"> </w:t>
      </w:r>
      <w:r w:rsidR="00441D6B">
        <w:rPr>
          <w:rFonts w:cstheme="minorHAnsi"/>
          <w:sz w:val="24"/>
          <w:szCs w:val="24"/>
        </w:rPr>
        <w:t>o volontaria sottrazione all’ordine di es</w:t>
      </w:r>
      <w:r w:rsidR="00CD6DBA">
        <w:rPr>
          <w:rFonts w:cstheme="minorHAnsi"/>
          <w:sz w:val="24"/>
          <w:szCs w:val="24"/>
        </w:rPr>
        <w:t>e</w:t>
      </w:r>
      <w:r w:rsidR="00441D6B">
        <w:rPr>
          <w:rFonts w:cstheme="minorHAnsi"/>
          <w:sz w:val="24"/>
          <w:szCs w:val="24"/>
        </w:rPr>
        <w:t>cuzione</w:t>
      </w:r>
      <w:r w:rsidR="00CD6DBA">
        <w:rPr>
          <w:rFonts w:cstheme="minorHAnsi"/>
          <w:sz w:val="24"/>
          <w:szCs w:val="24"/>
        </w:rPr>
        <w:t xml:space="preserve"> della pena</w:t>
      </w:r>
      <w:r w:rsidR="002D6EBD">
        <w:rPr>
          <w:rFonts w:cstheme="minorHAnsi"/>
          <w:sz w:val="24"/>
          <w:szCs w:val="24"/>
        </w:rPr>
        <w:t xml:space="preserve">; tali </w:t>
      </w:r>
      <w:r w:rsidR="00051253">
        <w:rPr>
          <w:rFonts w:cstheme="minorHAnsi"/>
          <w:sz w:val="24"/>
          <w:szCs w:val="24"/>
        </w:rPr>
        <w:t xml:space="preserve">comunicazioni sono sempre effettuate </w:t>
      </w:r>
      <w:r w:rsidR="00051253" w:rsidRPr="009D176A">
        <w:rPr>
          <w:rFonts w:asciiTheme="minorHAnsi" w:hAnsiTheme="minorHAnsi" w:cstheme="minorHAnsi"/>
          <w:sz w:val="24"/>
          <w:szCs w:val="24"/>
        </w:rPr>
        <w:t xml:space="preserve">nel caso in cui i fatti oggetto di denunzia o di querela siano riferibili ai reati </w:t>
      </w:r>
      <w:r w:rsidR="00051253">
        <w:rPr>
          <w:rFonts w:asciiTheme="minorHAnsi" w:hAnsiTheme="minorHAnsi" w:cstheme="minorHAnsi"/>
          <w:sz w:val="24"/>
          <w:szCs w:val="24"/>
        </w:rPr>
        <w:t xml:space="preserve">elencati all’art. </w:t>
      </w:r>
      <w:r w:rsidR="00CD2B79">
        <w:rPr>
          <w:rFonts w:asciiTheme="minorHAnsi" w:hAnsiTheme="minorHAnsi" w:cstheme="minorHAnsi"/>
          <w:sz w:val="24"/>
          <w:szCs w:val="24"/>
        </w:rPr>
        <w:t>90 – bis 1 cpp sopra richiamato.</w:t>
      </w:r>
    </w:p>
    <w:p w14:paraId="34904BFB" w14:textId="77777777" w:rsidR="00811FCE" w:rsidRPr="009D176A" w:rsidRDefault="00811FCE">
      <w:pPr>
        <w:shd w:val="clear" w:color="auto" w:fill="FFFFFF"/>
        <w:spacing w:after="0" w:line="240" w:lineRule="auto"/>
        <w:jc w:val="both"/>
        <w:rPr>
          <w:rFonts w:cstheme="minorHAnsi"/>
          <w:color w:val="F10D0C"/>
          <w:sz w:val="24"/>
          <w:szCs w:val="24"/>
        </w:rPr>
      </w:pPr>
    </w:p>
    <w:p w14:paraId="32CF3E47" w14:textId="77777777" w:rsidR="00022127" w:rsidRPr="009D176A" w:rsidRDefault="004D1FEE">
      <w:pPr>
        <w:shd w:val="clear" w:color="auto" w:fill="FFFFFF"/>
        <w:spacing w:after="0" w:line="240" w:lineRule="auto"/>
        <w:jc w:val="both"/>
        <w:rPr>
          <w:rFonts w:cstheme="minorHAnsi"/>
          <w:sz w:val="24"/>
          <w:szCs w:val="24"/>
        </w:rPr>
      </w:pPr>
      <w:r w:rsidRPr="009D176A">
        <w:rPr>
          <w:rFonts w:cstheme="minorHAnsi"/>
          <w:sz w:val="24"/>
          <w:szCs w:val="24"/>
        </w:rPr>
        <w:t>Si dà atto che la persona offesa, espressamente interpellata, ha dichiarato di comprendere la lingua italiana.</w:t>
      </w:r>
    </w:p>
    <w:p w14:paraId="32CF3E48" w14:textId="77777777" w:rsidR="00022127" w:rsidRPr="009D176A" w:rsidRDefault="00022127">
      <w:pPr>
        <w:shd w:val="clear" w:color="auto" w:fill="FFFFFF"/>
        <w:spacing w:after="0" w:line="240" w:lineRule="auto"/>
        <w:jc w:val="both"/>
        <w:rPr>
          <w:rFonts w:cstheme="minorHAnsi"/>
          <w:sz w:val="24"/>
          <w:szCs w:val="24"/>
        </w:rPr>
      </w:pPr>
    </w:p>
    <w:p w14:paraId="32CF3E49" w14:textId="41A5FC32" w:rsidR="00022127" w:rsidRPr="009D176A" w:rsidRDefault="008C4CE3">
      <w:pPr>
        <w:shd w:val="clear" w:color="auto" w:fill="FFFFFF"/>
        <w:spacing w:after="0" w:line="240" w:lineRule="auto"/>
        <w:jc w:val="both"/>
        <w:rPr>
          <w:rFonts w:cstheme="minorHAnsi"/>
          <w:sz w:val="24"/>
          <w:szCs w:val="24"/>
        </w:rPr>
      </w:pPr>
      <w:r>
        <w:rPr>
          <w:rFonts w:cstheme="minorHAnsi"/>
          <w:sz w:val="24"/>
          <w:szCs w:val="24"/>
        </w:rPr>
        <w:t>Savona</w:t>
      </w:r>
      <w:r w:rsidR="004D1FEE" w:rsidRPr="009D176A">
        <w:rPr>
          <w:rFonts w:cstheme="minorHAnsi"/>
          <w:sz w:val="24"/>
          <w:szCs w:val="24"/>
        </w:rPr>
        <w:t>, il____________________.</w:t>
      </w:r>
    </w:p>
    <w:p w14:paraId="32CF3E4A" w14:textId="77777777" w:rsidR="00022127" w:rsidRPr="009D176A" w:rsidRDefault="00022127">
      <w:pPr>
        <w:shd w:val="clear" w:color="auto" w:fill="FFFFFF"/>
        <w:spacing w:after="0" w:line="240" w:lineRule="auto"/>
        <w:jc w:val="both"/>
        <w:rPr>
          <w:rFonts w:cstheme="minorHAnsi"/>
          <w:sz w:val="24"/>
          <w:szCs w:val="24"/>
        </w:rPr>
      </w:pPr>
    </w:p>
    <w:p w14:paraId="32CF3E4B" w14:textId="77777777" w:rsidR="00022127" w:rsidRPr="009D176A" w:rsidRDefault="004D1FEE">
      <w:pPr>
        <w:shd w:val="clear" w:color="auto" w:fill="FFFFFF"/>
        <w:tabs>
          <w:tab w:val="left" w:pos="7545"/>
        </w:tabs>
        <w:spacing w:after="0" w:line="240" w:lineRule="auto"/>
        <w:jc w:val="both"/>
        <w:rPr>
          <w:rFonts w:cstheme="minorHAnsi"/>
          <w:sz w:val="24"/>
          <w:szCs w:val="24"/>
        </w:rPr>
      </w:pPr>
      <w:r w:rsidRPr="009D176A">
        <w:rPr>
          <w:rFonts w:cstheme="minorHAnsi"/>
          <w:sz w:val="24"/>
          <w:szCs w:val="24"/>
        </w:rPr>
        <w:t xml:space="preserve">  La persona offesa                                                                                               L’Ufficiale di Polizia Giudiziaria</w:t>
      </w:r>
    </w:p>
    <w:p w14:paraId="32CF3E4C" w14:textId="77777777" w:rsidR="00022127" w:rsidRPr="009D176A" w:rsidRDefault="00022127">
      <w:pPr>
        <w:shd w:val="clear" w:color="auto" w:fill="FFFFFF"/>
        <w:spacing w:after="0" w:line="240" w:lineRule="auto"/>
        <w:jc w:val="both"/>
        <w:rPr>
          <w:rFonts w:cstheme="minorHAnsi"/>
          <w:sz w:val="24"/>
          <w:szCs w:val="24"/>
        </w:rPr>
      </w:pPr>
    </w:p>
    <w:p w14:paraId="32CF3E4D" w14:textId="77777777" w:rsidR="00022127" w:rsidRPr="009D176A" w:rsidRDefault="004D1FEE">
      <w:pPr>
        <w:shd w:val="clear" w:color="auto" w:fill="FFFFFF"/>
        <w:tabs>
          <w:tab w:val="left" w:pos="6075"/>
        </w:tabs>
        <w:spacing w:after="0" w:line="240" w:lineRule="auto"/>
        <w:jc w:val="both"/>
        <w:rPr>
          <w:rFonts w:cstheme="minorHAnsi"/>
          <w:sz w:val="24"/>
          <w:szCs w:val="24"/>
        </w:rPr>
      </w:pPr>
      <w:r w:rsidRPr="009D176A">
        <w:rPr>
          <w:rFonts w:cstheme="minorHAnsi"/>
          <w:sz w:val="24"/>
          <w:szCs w:val="24"/>
        </w:rPr>
        <w:t>________________________________                                                        _______________________________</w:t>
      </w:r>
    </w:p>
    <w:p w14:paraId="32CF3E4E" w14:textId="77777777" w:rsidR="00022127" w:rsidRPr="009D176A" w:rsidRDefault="00022127">
      <w:pPr>
        <w:shd w:val="clear" w:color="auto" w:fill="FFFFFF"/>
        <w:spacing w:after="0" w:line="240" w:lineRule="auto"/>
        <w:jc w:val="both"/>
        <w:rPr>
          <w:rFonts w:cstheme="minorHAnsi"/>
          <w:sz w:val="24"/>
          <w:szCs w:val="24"/>
        </w:rPr>
      </w:pPr>
    </w:p>
    <w:sectPr w:rsidR="00022127" w:rsidRPr="009D176A">
      <w:headerReference w:type="even" r:id="rId12"/>
      <w:headerReference w:type="default" r:id="rId13"/>
      <w:footerReference w:type="even" r:id="rId14"/>
      <w:footerReference w:type="default" r:id="rId15"/>
      <w:headerReference w:type="first" r:id="rId16"/>
      <w:footerReference w:type="first" r:id="rId17"/>
      <w:pgSz w:w="11906" w:h="16838"/>
      <w:pgMar w:top="1417" w:right="1134" w:bottom="1134" w:left="1134" w:header="708" w:footer="708"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4AD17" w14:textId="77777777" w:rsidR="003905C0" w:rsidRDefault="003905C0">
      <w:pPr>
        <w:spacing w:after="0" w:line="240" w:lineRule="auto"/>
      </w:pPr>
      <w:r>
        <w:separator/>
      </w:r>
    </w:p>
  </w:endnote>
  <w:endnote w:type="continuationSeparator" w:id="0">
    <w:p w14:paraId="40F452E3" w14:textId="77777777" w:rsidR="003905C0" w:rsidRDefault="003905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F3E51" w14:textId="77777777" w:rsidR="00022127" w:rsidRDefault="0002212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6900"/>
      <w:docPartObj>
        <w:docPartGallery w:val="Page Numbers (Top of Page)"/>
        <w:docPartUnique/>
      </w:docPartObj>
    </w:sdtPr>
    <w:sdtEndPr/>
    <w:sdtContent>
      <w:p w14:paraId="32CF3E52" w14:textId="77777777" w:rsidR="00022127" w:rsidRDefault="004D1FEE">
        <w:pPr>
          <w:pStyle w:val="Pidipagina"/>
          <w:jc w:val="right"/>
        </w:pPr>
        <w:r>
          <w:rPr>
            <w:sz w:val="18"/>
            <w:szCs w:val="18"/>
          </w:rPr>
          <w:t xml:space="preserve">Pag. </w:t>
        </w:r>
        <w:r>
          <w:rPr>
            <w:b/>
            <w:bCs/>
            <w:sz w:val="18"/>
            <w:szCs w:val="18"/>
          </w:rPr>
          <w:fldChar w:fldCharType="begin"/>
        </w:r>
        <w:r>
          <w:rPr>
            <w:b/>
            <w:bCs/>
            <w:sz w:val="18"/>
            <w:szCs w:val="18"/>
          </w:rPr>
          <w:instrText xml:space="preserve"> PAGE </w:instrText>
        </w:r>
        <w:r>
          <w:rPr>
            <w:b/>
            <w:bCs/>
            <w:sz w:val="18"/>
            <w:szCs w:val="18"/>
          </w:rPr>
          <w:fldChar w:fldCharType="separate"/>
        </w:r>
        <w:r>
          <w:rPr>
            <w:b/>
            <w:bCs/>
            <w:sz w:val="18"/>
            <w:szCs w:val="18"/>
          </w:rPr>
          <w:t>2</w:t>
        </w:r>
        <w:r>
          <w:rPr>
            <w:b/>
            <w:bCs/>
            <w:sz w:val="18"/>
            <w:szCs w:val="18"/>
          </w:rPr>
          <w:fldChar w:fldCharType="end"/>
        </w:r>
        <w:r>
          <w:rPr>
            <w:sz w:val="18"/>
            <w:szCs w:val="18"/>
          </w:rPr>
          <w:t xml:space="preserve"> di </w:t>
        </w:r>
        <w:r>
          <w:rPr>
            <w:b/>
            <w:bCs/>
            <w:sz w:val="18"/>
            <w:szCs w:val="18"/>
          </w:rPr>
          <w:fldChar w:fldCharType="begin"/>
        </w:r>
        <w:r>
          <w:rPr>
            <w:b/>
            <w:bCs/>
            <w:sz w:val="18"/>
            <w:szCs w:val="18"/>
          </w:rPr>
          <w:instrText xml:space="preserve"> NUMPAGES </w:instrText>
        </w:r>
        <w:r>
          <w:rPr>
            <w:b/>
            <w:bCs/>
            <w:sz w:val="18"/>
            <w:szCs w:val="18"/>
          </w:rPr>
          <w:fldChar w:fldCharType="separate"/>
        </w:r>
        <w:r>
          <w:rPr>
            <w:b/>
            <w:bCs/>
            <w:sz w:val="18"/>
            <w:szCs w:val="18"/>
          </w:rPr>
          <w:t>3</w:t>
        </w:r>
        <w:r>
          <w:rPr>
            <w:b/>
            <w:bCs/>
            <w:sz w:val="18"/>
            <w:szCs w:val="18"/>
          </w:rPr>
          <w:fldChar w:fldCharType="end"/>
        </w:r>
      </w:p>
    </w:sdtContent>
  </w:sdt>
  <w:p w14:paraId="32CF3E53" w14:textId="77777777" w:rsidR="00022127" w:rsidRDefault="00022127">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0094863"/>
      <w:docPartObj>
        <w:docPartGallery w:val="Page Numbers (Top of Page)"/>
        <w:docPartUnique/>
      </w:docPartObj>
    </w:sdtPr>
    <w:sdtEndPr/>
    <w:sdtContent>
      <w:p w14:paraId="32CF3E57" w14:textId="77777777" w:rsidR="00022127" w:rsidRDefault="004D1FEE">
        <w:pPr>
          <w:pStyle w:val="Pidipagina"/>
          <w:jc w:val="right"/>
        </w:pPr>
        <w:r>
          <w:rPr>
            <w:sz w:val="18"/>
            <w:szCs w:val="18"/>
          </w:rPr>
          <w:t xml:space="preserve">Pag. </w:t>
        </w:r>
        <w:r>
          <w:rPr>
            <w:b/>
            <w:bCs/>
            <w:sz w:val="18"/>
            <w:szCs w:val="18"/>
          </w:rPr>
          <w:fldChar w:fldCharType="begin"/>
        </w:r>
        <w:r>
          <w:rPr>
            <w:b/>
            <w:bCs/>
            <w:sz w:val="18"/>
            <w:szCs w:val="18"/>
          </w:rPr>
          <w:instrText xml:space="preserve"> PAGE </w:instrText>
        </w:r>
        <w:r>
          <w:rPr>
            <w:b/>
            <w:bCs/>
            <w:sz w:val="18"/>
            <w:szCs w:val="18"/>
          </w:rPr>
          <w:fldChar w:fldCharType="separate"/>
        </w:r>
        <w:r>
          <w:rPr>
            <w:b/>
            <w:bCs/>
            <w:sz w:val="18"/>
            <w:szCs w:val="18"/>
          </w:rPr>
          <w:t>1</w:t>
        </w:r>
        <w:r>
          <w:rPr>
            <w:b/>
            <w:bCs/>
            <w:sz w:val="18"/>
            <w:szCs w:val="18"/>
          </w:rPr>
          <w:fldChar w:fldCharType="end"/>
        </w:r>
        <w:r>
          <w:rPr>
            <w:sz w:val="18"/>
            <w:szCs w:val="18"/>
          </w:rPr>
          <w:t xml:space="preserve"> di </w:t>
        </w:r>
        <w:r>
          <w:rPr>
            <w:b/>
            <w:bCs/>
            <w:sz w:val="18"/>
            <w:szCs w:val="18"/>
          </w:rPr>
          <w:fldChar w:fldCharType="begin"/>
        </w:r>
        <w:r>
          <w:rPr>
            <w:b/>
            <w:bCs/>
            <w:sz w:val="18"/>
            <w:szCs w:val="18"/>
          </w:rPr>
          <w:instrText xml:space="preserve"> NUMPAGES </w:instrText>
        </w:r>
        <w:r>
          <w:rPr>
            <w:b/>
            <w:bCs/>
            <w:sz w:val="18"/>
            <w:szCs w:val="18"/>
          </w:rPr>
          <w:fldChar w:fldCharType="separate"/>
        </w:r>
        <w:r>
          <w:rPr>
            <w:b/>
            <w:bCs/>
            <w:sz w:val="18"/>
            <w:szCs w:val="18"/>
          </w:rPr>
          <w:t>3</w:t>
        </w:r>
        <w:r>
          <w:rPr>
            <w:b/>
            <w:bCs/>
            <w:sz w:val="18"/>
            <w:szCs w:val="18"/>
          </w:rPr>
          <w:fldChar w:fldCharType="end"/>
        </w:r>
      </w:p>
    </w:sdtContent>
  </w:sdt>
  <w:p w14:paraId="32CF3E58" w14:textId="77777777" w:rsidR="00022127" w:rsidRDefault="0002212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5661B" w14:textId="77777777" w:rsidR="003905C0" w:rsidRDefault="003905C0">
      <w:pPr>
        <w:spacing w:after="0" w:line="240" w:lineRule="auto"/>
      </w:pPr>
      <w:r>
        <w:separator/>
      </w:r>
    </w:p>
  </w:footnote>
  <w:footnote w:type="continuationSeparator" w:id="0">
    <w:p w14:paraId="286FBAD8" w14:textId="77777777" w:rsidR="003905C0" w:rsidRDefault="003905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F3E4F" w14:textId="77777777" w:rsidR="00022127" w:rsidRDefault="0002212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F3E50" w14:textId="77777777" w:rsidR="00022127" w:rsidRDefault="0002212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F3E54" w14:textId="77777777" w:rsidR="00022127" w:rsidRDefault="004D1FEE">
    <w:pPr>
      <w:pStyle w:val="Intestazione"/>
      <w:jc w:val="center"/>
      <w:rPr>
        <w:i/>
      </w:rPr>
    </w:pPr>
    <w:r>
      <w:rPr>
        <w:noProof/>
      </w:rPr>
      <w:drawing>
        <wp:inline distT="0" distB="0" distL="0" distR="0" wp14:anchorId="32CF3E59" wp14:editId="32CF3E5A">
          <wp:extent cx="412115" cy="457200"/>
          <wp:effectExtent l="0" t="0" r="0" b="0"/>
          <wp:docPr id="1" name="Immagine 7" descr="7957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7" descr="7957142"/>
                  <pic:cNvPicPr>
                    <a:picLocks noChangeAspect="1" noChangeArrowheads="1"/>
                  </pic:cNvPicPr>
                </pic:nvPicPr>
                <pic:blipFill>
                  <a:blip r:embed="rId1"/>
                  <a:stretch>
                    <a:fillRect/>
                  </a:stretch>
                </pic:blipFill>
                <pic:spPr bwMode="auto">
                  <a:xfrm>
                    <a:off x="0" y="0"/>
                    <a:ext cx="412115" cy="457200"/>
                  </a:xfrm>
                  <a:prstGeom prst="rect">
                    <a:avLst/>
                  </a:prstGeom>
                  <a:noFill/>
                </pic:spPr>
              </pic:pic>
            </a:graphicData>
          </a:graphic>
        </wp:inline>
      </w:drawing>
    </w:r>
  </w:p>
  <w:p w14:paraId="32CF3E55" w14:textId="77777777" w:rsidR="00022127" w:rsidRDefault="004D1FEE">
    <w:pPr>
      <w:pStyle w:val="Intestazione"/>
      <w:jc w:val="center"/>
      <w:rPr>
        <w:i/>
      </w:rPr>
    </w:pPr>
    <w:r>
      <w:rPr>
        <w:i/>
      </w:rPr>
      <w:t>Intestazione del Comando</w:t>
    </w:r>
  </w:p>
  <w:p w14:paraId="32CF3E56" w14:textId="77777777" w:rsidR="00022127" w:rsidRDefault="0002212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A7899"/>
    <w:multiLevelType w:val="multilevel"/>
    <w:tmpl w:val="A6B877F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C743A7B"/>
    <w:multiLevelType w:val="multilevel"/>
    <w:tmpl w:val="9EE8C83C"/>
    <w:lvl w:ilvl="0">
      <w:start w:val="17"/>
      <w:numFmt w:val="upp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abstractNum w:abstractNumId="2" w15:restartNumberingAfterBreak="0">
    <w:nsid w:val="538D0F84"/>
    <w:multiLevelType w:val="multilevel"/>
    <w:tmpl w:val="B7B4F56C"/>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num w:numId="1" w16cid:durableId="1562279655">
    <w:abstractNumId w:val="2"/>
  </w:num>
  <w:num w:numId="2" w16cid:durableId="415904380">
    <w:abstractNumId w:val="1"/>
  </w:num>
  <w:num w:numId="3" w16cid:durableId="991759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127"/>
    <w:rsid w:val="00006650"/>
    <w:rsid w:val="00012F1A"/>
    <w:rsid w:val="00022127"/>
    <w:rsid w:val="000305A3"/>
    <w:rsid w:val="00051253"/>
    <w:rsid w:val="00054694"/>
    <w:rsid w:val="00077221"/>
    <w:rsid w:val="000F7EA6"/>
    <w:rsid w:val="0014018D"/>
    <w:rsid w:val="001628CB"/>
    <w:rsid w:val="00213D5A"/>
    <w:rsid w:val="00234790"/>
    <w:rsid w:val="002D233D"/>
    <w:rsid w:val="002D6EBD"/>
    <w:rsid w:val="002E04A9"/>
    <w:rsid w:val="00331DE6"/>
    <w:rsid w:val="00364B8D"/>
    <w:rsid w:val="003905C0"/>
    <w:rsid w:val="00395B20"/>
    <w:rsid w:val="00397721"/>
    <w:rsid w:val="003B07CF"/>
    <w:rsid w:val="003C6E66"/>
    <w:rsid w:val="00441D6B"/>
    <w:rsid w:val="004636EE"/>
    <w:rsid w:val="004C0BF4"/>
    <w:rsid w:val="004D1FEE"/>
    <w:rsid w:val="00540792"/>
    <w:rsid w:val="005C20F2"/>
    <w:rsid w:val="005D482B"/>
    <w:rsid w:val="0067482E"/>
    <w:rsid w:val="006F5461"/>
    <w:rsid w:val="007218ED"/>
    <w:rsid w:val="007A0FA1"/>
    <w:rsid w:val="00807C13"/>
    <w:rsid w:val="00811FCE"/>
    <w:rsid w:val="008143C6"/>
    <w:rsid w:val="008161CD"/>
    <w:rsid w:val="00846F8A"/>
    <w:rsid w:val="00863976"/>
    <w:rsid w:val="008C4CE3"/>
    <w:rsid w:val="00996B78"/>
    <w:rsid w:val="009D176A"/>
    <w:rsid w:val="009D4169"/>
    <w:rsid w:val="009F48EE"/>
    <w:rsid w:val="00A054C3"/>
    <w:rsid w:val="00A06F5E"/>
    <w:rsid w:val="00A301EB"/>
    <w:rsid w:val="00A30555"/>
    <w:rsid w:val="00A7501E"/>
    <w:rsid w:val="00AB6083"/>
    <w:rsid w:val="00B1553C"/>
    <w:rsid w:val="00B809E6"/>
    <w:rsid w:val="00B81DD9"/>
    <w:rsid w:val="00C03C91"/>
    <w:rsid w:val="00C178FB"/>
    <w:rsid w:val="00CD2B79"/>
    <w:rsid w:val="00CD6DBA"/>
    <w:rsid w:val="00D40DD0"/>
    <w:rsid w:val="00D8710D"/>
    <w:rsid w:val="00D96DAF"/>
    <w:rsid w:val="00DA7758"/>
    <w:rsid w:val="00DB797D"/>
    <w:rsid w:val="00E336D7"/>
    <w:rsid w:val="00F304C6"/>
    <w:rsid w:val="00F50E44"/>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F3E1A"/>
  <w15:docId w15:val="{EFF1FCE7-7FF5-4FFF-A3CF-404F72928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8B4B88"/>
  </w:style>
  <w:style w:type="character" w:customStyle="1" w:styleId="PidipaginaCarattere">
    <w:name w:val="Piè di pagina Carattere"/>
    <w:basedOn w:val="Carpredefinitoparagrafo"/>
    <w:link w:val="Pidipagina"/>
    <w:uiPriority w:val="99"/>
    <w:qFormat/>
    <w:rsid w:val="008B4B88"/>
  </w:style>
  <w:style w:type="character" w:customStyle="1" w:styleId="TestofumettoCarattere">
    <w:name w:val="Testo fumetto Carattere"/>
    <w:basedOn w:val="Carpredefinitoparagrafo"/>
    <w:link w:val="Testofumetto"/>
    <w:uiPriority w:val="99"/>
    <w:semiHidden/>
    <w:qFormat/>
    <w:rsid w:val="00091781"/>
    <w:rPr>
      <w:rFonts w:ascii="Segoe UI" w:hAnsi="Segoe UI" w:cs="Segoe UI"/>
      <w:sz w:val="18"/>
      <w:szCs w:val="18"/>
    </w:rPr>
  </w:style>
  <w:style w:type="character" w:customStyle="1" w:styleId="Caratteridinumerazione">
    <w:name w:val="Caratteri di numerazione"/>
    <w:qFormat/>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styleId="Paragrafoelenco">
    <w:name w:val="List Paragraph"/>
    <w:basedOn w:val="Normale"/>
    <w:uiPriority w:val="34"/>
    <w:qFormat/>
    <w:rsid w:val="00EB4DE7"/>
    <w:pPr>
      <w:spacing w:after="200" w:line="276" w:lineRule="auto"/>
      <w:ind w:left="720"/>
      <w:contextualSpacing/>
    </w:pPr>
    <w:rPr>
      <w:rFonts w:ascii="Calibri" w:eastAsia="Calibri" w:hAnsi="Calibri" w:cs="Times New Roman"/>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8B4B88"/>
    <w:pPr>
      <w:tabs>
        <w:tab w:val="center" w:pos="4819"/>
        <w:tab w:val="right" w:pos="9638"/>
      </w:tabs>
      <w:spacing w:after="0" w:line="240" w:lineRule="auto"/>
    </w:pPr>
  </w:style>
  <w:style w:type="paragraph" w:styleId="Pidipagina">
    <w:name w:val="footer"/>
    <w:basedOn w:val="Normale"/>
    <w:link w:val="PidipaginaCarattere"/>
    <w:uiPriority w:val="99"/>
    <w:unhideWhenUsed/>
    <w:rsid w:val="008B4B88"/>
    <w:pPr>
      <w:tabs>
        <w:tab w:val="center" w:pos="4819"/>
        <w:tab w:val="right" w:pos="9638"/>
      </w:tabs>
      <w:spacing w:after="0" w:line="240" w:lineRule="auto"/>
    </w:pPr>
  </w:style>
  <w:style w:type="paragraph" w:styleId="Testofumetto">
    <w:name w:val="Balloon Text"/>
    <w:basedOn w:val="Normale"/>
    <w:link w:val="TestofumettoCarattere"/>
    <w:uiPriority w:val="99"/>
    <w:semiHidden/>
    <w:unhideWhenUsed/>
    <w:qFormat/>
    <w:rsid w:val="00091781"/>
    <w:pPr>
      <w:spacing w:after="0" w:line="240" w:lineRule="auto"/>
    </w:pPr>
    <w:rPr>
      <w:rFonts w:ascii="Segoe UI" w:hAnsi="Segoe UI" w:cs="Segoe UI"/>
      <w:sz w:val="18"/>
      <w:szCs w:val="18"/>
    </w:rPr>
  </w:style>
  <w:style w:type="character" w:styleId="Collegamentoipertestuale">
    <w:name w:val="Hyperlink"/>
    <w:basedOn w:val="Carpredefinitoparagrafo"/>
    <w:uiPriority w:val="99"/>
    <w:unhideWhenUsed/>
    <w:rsid w:val="001628CB"/>
    <w:rPr>
      <w:color w:val="0563C1" w:themeColor="hyperlink"/>
      <w:u w:val="single"/>
    </w:rPr>
  </w:style>
  <w:style w:type="character" w:styleId="Menzionenonrisolta">
    <w:name w:val="Unresolved Mention"/>
    <w:basedOn w:val="Carpredefinitoparagrafo"/>
    <w:uiPriority w:val="99"/>
    <w:semiHidden/>
    <w:unhideWhenUsed/>
    <w:rsid w:val="00162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ariopportunita.gov.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e8cff81d-ddf6-4d21-b34d-0a6e33fce77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C6E5AA70F8B90C42872152FEB5C1618C" ma:contentTypeVersion="14" ma:contentTypeDescription="Creare un nuovo documento." ma:contentTypeScope="" ma:versionID="44936ba9512f597cec89dced3b739b7f">
  <xsd:schema xmlns:xsd="http://www.w3.org/2001/XMLSchema" xmlns:xs="http://www.w3.org/2001/XMLSchema" xmlns:p="http://schemas.microsoft.com/office/2006/metadata/properties" xmlns:ns3="94864897-b93d-474a-a76d-7f295c5d87ce" xmlns:ns4="e8cff81d-ddf6-4d21-b34d-0a6e33fce772" targetNamespace="http://schemas.microsoft.com/office/2006/metadata/properties" ma:root="true" ma:fieldsID="3ff456836b6025d69ad598b987c3296b" ns3:_="" ns4:_="">
    <xsd:import namespace="94864897-b93d-474a-a76d-7f295c5d87ce"/>
    <xsd:import namespace="e8cff81d-ddf6-4d21-b34d-0a6e33fce77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64897-b93d-474a-a76d-7f295c5d87ce"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SharingHintHash" ma:index="10" nillable="true" ma:displayName="Hash suggerimento condivisione"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cff81d-ddf6-4d21-b34d-0a6e33fce77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2FF023-B57B-4897-AC4F-7921468A5066}">
  <ds:schemaRefs>
    <ds:schemaRef ds:uri="http://schemas.microsoft.com/sharepoint/v3/contenttype/forms"/>
  </ds:schemaRefs>
</ds:datastoreItem>
</file>

<file path=customXml/itemProps2.xml><?xml version="1.0" encoding="utf-8"?>
<ds:datastoreItem xmlns:ds="http://schemas.openxmlformats.org/officeDocument/2006/customXml" ds:itemID="{EFF26367-2B9C-4AAC-826E-F7FC3868A8CC}">
  <ds:schemaRefs>
    <ds:schemaRef ds:uri="http://schemas.openxmlformats.org/officeDocument/2006/bibliography"/>
  </ds:schemaRefs>
</ds:datastoreItem>
</file>

<file path=customXml/itemProps3.xml><?xml version="1.0" encoding="utf-8"?>
<ds:datastoreItem xmlns:ds="http://schemas.openxmlformats.org/officeDocument/2006/customXml" ds:itemID="{61A8425B-A2FD-4116-BC87-F2BF363936D0}">
  <ds:schemaRefs>
    <ds:schemaRef ds:uri="http://schemas.microsoft.com/office/2006/metadata/properties"/>
    <ds:schemaRef ds:uri="http://schemas.microsoft.com/office/infopath/2007/PartnerControls"/>
    <ds:schemaRef ds:uri="e8cff81d-ddf6-4d21-b34d-0a6e33fce772"/>
  </ds:schemaRefs>
</ds:datastoreItem>
</file>

<file path=customXml/itemProps4.xml><?xml version="1.0" encoding="utf-8"?>
<ds:datastoreItem xmlns:ds="http://schemas.openxmlformats.org/officeDocument/2006/customXml" ds:itemID="{84B323B1-A342-4C3F-A746-3FFC3087A9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64897-b93d-474a-a76d-7f295c5d87ce"/>
    <ds:schemaRef ds:uri="e8cff81d-ddf6-4d21-b34d-0a6e33fce7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1993</Words>
  <Characters>11502</Characters>
  <Application>Microsoft Office Word</Application>
  <DocSecurity>0</DocSecurity>
  <Lines>166</Lines>
  <Paragraphs>47</Paragraphs>
  <ScaleCrop>false</ScaleCrop>
  <Company>Ministero della Giustizia</Company>
  <LinksUpToDate>false</LinksUpToDate>
  <CharactersWithSpaces>13673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Boni</dc:creator>
  <dc:description/>
  <cp:lastModifiedBy>Ubaldo Pelosi</cp:lastModifiedBy>
  <cp:revision>3</cp:revision>
  <cp:lastPrinted>2023-01-10T15:32:00Z</cp:lastPrinted>
  <dcterms:created xsi:type="dcterms:W3CDTF">2026-01-22T07:49:00Z</dcterms:created>
  <dcterms:modified xsi:type="dcterms:W3CDTF">2026-01-22T07:49:00Z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0x010100C6E5AA70F8B90C42872152FEB5C1618C</vt:lpwstr>
  </property>
</Properties>
</file>